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E0D43" w14:textId="4FA446D0" w:rsidR="00B6190D" w:rsidRPr="00136DB5" w:rsidRDefault="00B6190D" w:rsidP="00B6190D">
      <w:pPr>
        <w:tabs>
          <w:tab w:val="left" w:pos="1134"/>
        </w:tabs>
        <w:spacing w:line="276" w:lineRule="auto"/>
        <w:ind w:left="360"/>
        <w:jc w:val="right"/>
        <w:rPr>
          <w:rFonts w:ascii="Times New Roman" w:hAnsi="Times New Roman"/>
        </w:rPr>
      </w:pPr>
      <w:bookmarkStart w:id="0" w:name="_GoBack"/>
      <w:bookmarkEnd w:id="0"/>
    </w:p>
    <w:p w14:paraId="4E0F76D1" w14:textId="77777777" w:rsidR="00B6190D" w:rsidRPr="005F0F14" w:rsidRDefault="00B6190D" w:rsidP="00B6190D">
      <w:pPr>
        <w:spacing w:line="276" w:lineRule="auto"/>
        <w:jc w:val="center"/>
        <w:rPr>
          <w:rFonts w:ascii="Times New Roman" w:hAnsi="Times New Roman"/>
          <w:lang w:val="ro-RO"/>
        </w:rPr>
      </w:pPr>
    </w:p>
    <w:p w14:paraId="2A10B7B1" w14:textId="15FADA9F" w:rsidR="008C148B" w:rsidRPr="00274DAE" w:rsidRDefault="0073228F" w:rsidP="00AC03F7">
      <w:pPr>
        <w:pStyle w:val="NormalWeb"/>
        <w:jc w:val="center"/>
        <w:rPr>
          <w:lang w:val="en-US"/>
        </w:rPr>
      </w:pPr>
      <w:bookmarkStart w:id="1" w:name="_Hlk103149219"/>
      <w:r>
        <w:rPr>
          <w:b/>
          <w:bCs/>
          <w:lang w:val="en-US"/>
        </w:rPr>
        <w:t xml:space="preserve">Extract from </w:t>
      </w:r>
      <w:r w:rsidR="008C148B" w:rsidRPr="00274DAE">
        <w:rPr>
          <w:b/>
          <w:bCs/>
          <w:lang w:val="en-US"/>
        </w:rPr>
        <w:t xml:space="preserve">Internal instruction on </w:t>
      </w:r>
      <w:r w:rsidR="00514E67">
        <w:rPr>
          <w:b/>
          <w:bCs/>
          <w:lang w:val="en-US"/>
        </w:rPr>
        <w:t>valuation</w:t>
      </w:r>
      <w:r w:rsidR="008C148B" w:rsidRPr="00274DAE">
        <w:rPr>
          <w:b/>
          <w:bCs/>
          <w:lang w:val="en-US"/>
        </w:rPr>
        <w:t xml:space="preserve"> for resolution purpose</w:t>
      </w:r>
    </w:p>
    <w:p w14:paraId="45A023F9" w14:textId="60742B37" w:rsidR="00B6190D" w:rsidRPr="00274DAE" w:rsidRDefault="00B6190D" w:rsidP="00B6190D">
      <w:pPr>
        <w:spacing w:line="276" w:lineRule="auto"/>
        <w:jc w:val="center"/>
        <w:rPr>
          <w:rFonts w:ascii="Times New Roman" w:hAnsi="Times New Roman"/>
          <w:b/>
          <w:sz w:val="24"/>
        </w:rPr>
      </w:pPr>
      <w:r w:rsidRPr="00274DAE">
        <w:rPr>
          <w:rFonts w:ascii="Times New Roman" w:hAnsi="Times New Roman"/>
          <w:b/>
          <w:sz w:val="24"/>
        </w:rPr>
        <w:t>C</w:t>
      </w:r>
      <w:r w:rsidR="008C148B" w:rsidRPr="00274DAE">
        <w:rPr>
          <w:rFonts w:ascii="Times New Roman" w:hAnsi="Times New Roman"/>
          <w:b/>
          <w:sz w:val="24"/>
        </w:rPr>
        <w:t>hapter</w:t>
      </w:r>
      <w:r w:rsidRPr="00274DAE">
        <w:rPr>
          <w:rFonts w:ascii="Times New Roman" w:hAnsi="Times New Roman"/>
          <w:b/>
          <w:sz w:val="24"/>
        </w:rPr>
        <w:t xml:space="preserve"> I. </w:t>
      </w:r>
      <w:r w:rsidR="008C148B" w:rsidRPr="00274DAE">
        <w:rPr>
          <w:rFonts w:ascii="Times New Roman" w:hAnsi="Times New Roman"/>
          <w:b/>
          <w:sz w:val="24"/>
        </w:rPr>
        <w:t>GENERAL PROVISIONS</w:t>
      </w:r>
    </w:p>
    <w:bookmarkEnd w:id="1"/>
    <w:p w14:paraId="2B90D5AF" w14:textId="77F5BF91" w:rsidR="00B6190D" w:rsidRPr="00DE5792" w:rsidRDefault="00B87592" w:rsidP="00DE5792">
      <w:pPr>
        <w:pStyle w:val="BodyText"/>
        <w:numPr>
          <w:ilvl w:val="0"/>
          <w:numId w:val="2"/>
        </w:numPr>
        <w:spacing w:before="120" w:after="120" w:line="276" w:lineRule="auto"/>
        <w:ind w:left="850" w:hanging="493"/>
        <w:rPr>
          <w:rFonts w:eastAsiaTheme="minorHAnsi"/>
          <w:sz w:val="22"/>
          <w:szCs w:val="22"/>
          <w:lang w:val="en-US"/>
        </w:rPr>
      </w:pPr>
      <w:r w:rsidRPr="00274DAE">
        <w:rPr>
          <w:rFonts w:eastAsiaTheme="minorHAnsi"/>
          <w:sz w:val="22"/>
          <w:szCs w:val="22"/>
          <w:lang w:val="en-US"/>
        </w:rPr>
        <w:t xml:space="preserve">This </w:t>
      </w:r>
      <w:r w:rsidR="00140EB5">
        <w:rPr>
          <w:rFonts w:eastAsiaTheme="minorHAnsi"/>
          <w:sz w:val="22"/>
          <w:szCs w:val="22"/>
          <w:lang w:val="en-US"/>
        </w:rPr>
        <w:t>i</w:t>
      </w:r>
      <w:r w:rsidRPr="00274DAE">
        <w:rPr>
          <w:rFonts w:eastAsiaTheme="minorHAnsi"/>
          <w:sz w:val="22"/>
          <w:szCs w:val="22"/>
          <w:lang w:val="en-US"/>
        </w:rPr>
        <w:t xml:space="preserve">nstruction </w:t>
      </w:r>
      <w:r w:rsidR="00F11E8D">
        <w:rPr>
          <w:rFonts w:eastAsiaTheme="minorHAnsi"/>
          <w:sz w:val="22"/>
          <w:szCs w:val="22"/>
          <w:lang w:val="en-US"/>
        </w:rPr>
        <w:t>establishes</w:t>
      </w:r>
      <w:r w:rsidRPr="00274DAE">
        <w:rPr>
          <w:rFonts w:eastAsiaTheme="minorHAnsi"/>
          <w:sz w:val="22"/>
          <w:szCs w:val="22"/>
          <w:lang w:val="en-US"/>
        </w:rPr>
        <w:t xml:space="preserve"> the rules on the requirements to be met by the independent valuer, the procedure for the </w:t>
      </w:r>
      <w:r w:rsidR="00574DD5">
        <w:rPr>
          <w:rFonts w:eastAsiaTheme="minorHAnsi"/>
          <w:sz w:val="22"/>
          <w:szCs w:val="22"/>
          <w:lang w:val="en-US"/>
        </w:rPr>
        <w:t>valuation</w:t>
      </w:r>
      <w:r w:rsidRPr="00274DAE">
        <w:rPr>
          <w:rFonts w:eastAsiaTheme="minorHAnsi"/>
          <w:sz w:val="22"/>
          <w:szCs w:val="22"/>
          <w:lang w:val="en-US"/>
        </w:rPr>
        <w:t xml:space="preserve"> of assets, liabilities and equity of a bank in </w:t>
      </w:r>
      <w:r w:rsidR="008D0F36">
        <w:rPr>
          <w:rFonts w:eastAsiaTheme="minorHAnsi"/>
          <w:sz w:val="22"/>
          <w:szCs w:val="22"/>
          <w:lang w:val="en-US"/>
        </w:rPr>
        <w:t>case</w:t>
      </w:r>
      <w:r w:rsidRPr="00274DAE">
        <w:rPr>
          <w:rFonts w:eastAsiaTheme="minorHAnsi"/>
          <w:sz w:val="22"/>
          <w:szCs w:val="22"/>
          <w:lang w:val="en-US"/>
        </w:rPr>
        <w:t xml:space="preserve"> of</w:t>
      </w:r>
      <w:r w:rsidR="008D0F36">
        <w:rPr>
          <w:rFonts w:eastAsiaTheme="minorHAnsi"/>
          <w:sz w:val="22"/>
          <w:szCs w:val="22"/>
          <w:lang w:val="en-US"/>
        </w:rPr>
        <w:t xml:space="preserve"> taking</w:t>
      </w:r>
      <w:r w:rsidRPr="00274DAE">
        <w:rPr>
          <w:rFonts w:eastAsiaTheme="minorHAnsi"/>
          <w:sz w:val="22"/>
          <w:szCs w:val="22"/>
          <w:lang w:val="en-US"/>
        </w:rPr>
        <w:t xml:space="preserve"> a resolution action, to be applied by the NB</w:t>
      </w:r>
      <w:r w:rsidR="00274DAE" w:rsidRPr="00274DAE">
        <w:rPr>
          <w:rFonts w:eastAsiaTheme="minorHAnsi"/>
          <w:sz w:val="22"/>
          <w:szCs w:val="22"/>
          <w:lang w:val="en-US"/>
        </w:rPr>
        <w:t>M</w:t>
      </w:r>
      <w:r w:rsidRPr="00274DAE">
        <w:rPr>
          <w:rFonts w:eastAsiaTheme="minorHAnsi"/>
          <w:sz w:val="22"/>
          <w:szCs w:val="22"/>
          <w:lang w:val="en-US"/>
        </w:rPr>
        <w:t xml:space="preserve"> </w:t>
      </w:r>
      <w:r w:rsidR="00F11E8D">
        <w:rPr>
          <w:rFonts w:eastAsiaTheme="minorHAnsi"/>
          <w:sz w:val="22"/>
          <w:szCs w:val="22"/>
          <w:lang w:val="en-US"/>
        </w:rPr>
        <w:t>in order to</w:t>
      </w:r>
      <w:r w:rsidRPr="00274DAE">
        <w:rPr>
          <w:rFonts w:eastAsiaTheme="minorHAnsi"/>
          <w:sz w:val="22"/>
          <w:szCs w:val="22"/>
          <w:lang w:val="en-US"/>
        </w:rPr>
        <w:t xml:space="preserve"> prepar</w:t>
      </w:r>
      <w:r w:rsidR="00F11E8D">
        <w:rPr>
          <w:rFonts w:eastAsiaTheme="minorHAnsi"/>
          <w:sz w:val="22"/>
          <w:szCs w:val="22"/>
          <w:lang w:val="en-US"/>
        </w:rPr>
        <w:t>e</w:t>
      </w:r>
      <w:r w:rsidRPr="00274DAE">
        <w:rPr>
          <w:rFonts w:eastAsiaTheme="minorHAnsi"/>
          <w:sz w:val="22"/>
          <w:szCs w:val="22"/>
          <w:lang w:val="en-US"/>
        </w:rPr>
        <w:t xml:space="preserve"> the </w:t>
      </w:r>
      <w:r w:rsidR="00F11E8D">
        <w:rPr>
          <w:rFonts w:eastAsiaTheme="minorHAnsi"/>
          <w:sz w:val="22"/>
          <w:szCs w:val="22"/>
          <w:lang w:val="en-US"/>
        </w:rPr>
        <w:t xml:space="preserve">necessary </w:t>
      </w:r>
      <w:r w:rsidRPr="00274DAE">
        <w:rPr>
          <w:rFonts w:eastAsiaTheme="minorHAnsi"/>
          <w:sz w:val="22"/>
          <w:szCs w:val="22"/>
          <w:lang w:val="en-US"/>
        </w:rPr>
        <w:t>documentation in the process of procuring the services of the independent valuer.</w:t>
      </w:r>
      <w:r w:rsidR="00B6190D" w:rsidRPr="00DE5792">
        <w:rPr>
          <w:rFonts w:eastAsiaTheme="minorHAnsi"/>
          <w:sz w:val="22"/>
          <w:szCs w:val="22"/>
          <w:lang w:val="en-US"/>
        </w:rPr>
        <w:t xml:space="preserve"> </w:t>
      </w:r>
    </w:p>
    <w:p w14:paraId="6E626653" w14:textId="626F3D49" w:rsidR="00B6190D" w:rsidRPr="005F3664" w:rsidRDefault="00866170" w:rsidP="00B6190D">
      <w:pPr>
        <w:pStyle w:val="BodyText"/>
        <w:numPr>
          <w:ilvl w:val="0"/>
          <w:numId w:val="2"/>
        </w:numPr>
        <w:spacing w:before="120" w:after="120" w:line="276" w:lineRule="auto"/>
        <w:ind w:left="850" w:hanging="493"/>
        <w:rPr>
          <w:rFonts w:eastAsiaTheme="minorHAnsi"/>
          <w:sz w:val="22"/>
          <w:lang w:val="en-US"/>
        </w:rPr>
      </w:pPr>
      <w:r w:rsidRPr="005F3664">
        <w:rPr>
          <w:rFonts w:eastAsiaTheme="minorHAnsi"/>
          <w:sz w:val="22"/>
          <w:lang w:val="en-US"/>
        </w:rPr>
        <w:t xml:space="preserve">The </w:t>
      </w:r>
      <w:r w:rsidR="005F3664">
        <w:rPr>
          <w:rFonts w:eastAsiaTheme="minorHAnsi"/>
          <w:sz w:val="22"/>
          <w:lang w:val="en-US"/>
        </w:rPr>
        <w:t>term</w:t>
      </w:r>
      <w:r w:rsidRPr="005F3664">
        <w:rPr>
          <w:rFonts w:eastAsiaTheme="minorHAnsi"/>
          <w:sz w:val="22"/>
          <w:lang w:val="en-US"/>
        </w:rPr>
        <w:t xml:space="preserve">s used in this instruction have the meanings provided by Law no.232 of October 3, 2016 on the </w:t>
      </w:r>
      <w:r w:rsidR="005F3664" w:rsidRPr="005F3664">
        <w:rPr>
          <w:rFonts w:eastAsiaTheme="minorHAnsi"/>
          <w:sz w:val="22"/>
          <w:lang w:val="en-US"/>
        </w:rPr>
        <w:t>R</w:t>
      </w:r>
      <w:r w:rsidRPr="005F3664">
        <w:rPr>
          <w:rFonts w:eastAsiaTheme="minorHAnsi"/>
          <w:sz w:val="22"/>
          <w:lang w:val="en-US"/>
        </w:rPr>
        <w:t xml:space="preserve">ecovery and </w:t>
      </w:r>
      <w:r w:rsidR="005F3664" w:rsidRPr="005F3664">
        <w:rPr>
          <w:rFonts w:eastAsiaTheme="minorHAnsi"/>
          <w:sz w:val="22"/>
          <w:lang w:val="en-US"/>
        </w:rPr>
        <w:t>R</w:t>
      </w:r>
      <w:r w:rsidRPr="005F3664">
        <w:rPr>
          <w:rFonts w:eastAsiaTheme="minorHAnsi"/>
          <w:sz w:val="22"/>
          <w:lang w:val="en-US"/>
        </w:rPr>
        <w:t xml:space="preserve">esolution of </w:t>
      </w:r>
      <w:r w:rsidR="005F3664" w:rsidRPr="005F3664">
        <w:rPr>
          <w:rFonts w:eastAsiaTheme="minorHAnsi"/>
          <w:sz w:val="22"/>
          <w:lang w:val="en-US"/>
        </w:rPr>
        <w:t>B</w:t>
      </w:r>
      <w:r w:rsidRPr="005F3664">
        <w:rPr>
          <w:rFonts w:eastAsiaTheme="minorHAnsi"/>
          <w:sz w:val="22"/>
          <w:lang w:val="en-US"/>
        </w:rPr>
        <w:t>anks (hereinafter Law no.232/2016) and Law no.202 of October 6, 2017 on the activity of banks (hereinafter Law no.202/2017).</w:t>
      </w:r>
    </w:p>
    <w:p w14:paraId="4FFC707E" w14:textId="2FDE2E70" w:rsidR="00B6190D" w:rsidRPr="00373D12" w:rsidRDefault="00373D12" w:rsidP="00B6190D">
      <w:pPr>
        <w:pStyle w:val="BodyText"/>
        <w:numPr>
          <w:ilvl w:val="0"/>
          <w:numId w:val="2"/>
        </w:numPr>
        <w:spacing w:before="120" w:after="120" w:line="276" w:lineRule="auto"/>
        <w:ind w:left="850" w:hanging="493"/>
        <w:rPr>
          <w:rFonts w:eastAsiaTheme="minorHAnsi"/>
          <w:sz w:val="22"/>
          <w:lang w:val="en-US"/>
        </w:rPr>
      </w:pPr>
      <w:r w:rsidRPr="00373D12">
        <w:rPr>
          <w:rFonts w:eastAsiaTheme="minorHAnsi"/>
          <w:sz w:val="22"/>
          <w:lang w:val="en-US"/>
        </w:rPr>
        <w:t>For the purpose of this instruction</w:t>
      </w:r>
      <w:r w:rsidR="00B6190D" w:rsidRPr="00373D12">
        <w:rPr>
          <w:rFonts w:eastAsiaTheme="minorHAnsi"/>
          <w:sz w:val="22"/>
          <w:lang w:val="en-US"/>
        </w:rPr>
        <w:t xml:space="preserve">, </w:t>
      </w:r>
      <w:r w:rsidRPr="00373D12">
        <w:rPr>
          <w:rFonts w:eastAsiaTheme="minorHAnsi"/>
          <w:sz w:val="22"/>
          <w:lang w:val="en-US"/>
        </w:rPr>
        <w:t>the used terms</w:t>
      </w:r>
      <w:r w:rsidR="00B6190D" w:rsidRPr="00373D12">
        <w:rPr>
          <w:rFonts w:eastAsiaTheme="minorHAnsi"/>
          <w:sz w:val="22"/>
          <w:lang w:val="en-US"/>
        </w:rPr>
        <w:t xml:space="preserve"> </w:t>
      </w:r>
      <w:r w:rsidRPr="00373D12">
        <w:rPr>
          <w:rFonts w:eastAsiaTheme="minorHAnsi"/>
          <w:sz w:val="22"/>
          <w:lang w:val="en-US"/>
        </w:rPr>
        <w:t>have the following meanings</w:t>
      </w:r>
      <w:r w:rsidR="00B6190D" w:rsidRPr="00373D12">
        <w:rPr>
          <w:rFonts w:eastAsiaTheme="minorHAnsi"/>
          <w:sz w:val="22"/>
          <w:lang w:val="en-US"/>
        </w:rPr>
        <w:t>:</w:t>
      </w:r>
    </w:p>
    <w:p w14:paraId="227472CF" w14:textId="2A6F86B7" w:rsidR="00B6190D" w:rsidRPr="007E14F8" w:rsidRDefault="00574DD5" w:rsidP="00B6190D">
      <w:pPr>
        <w:pStyle w:val="ListParagraph"/>
        <w:numPr>
          <w:ilvl w:val="0"/>
          <w:numId w:val="1"/>
        </w:numPr>
        <w:spacing w:line="276" w:lineRule="auto"/>
        <w:ind w:left="1560" w:hanging="709"/>
        <w:jc w:val="both"/>
        <w:rPr>
          <w:rFonts w:ascii="Times New Roman" w:hAnsi="Times New Roman"/>
        </w:rPr>
      </w:pPr>
      <w:r>
        <w:rPr>
          <w:rFonts w:ascii="Times New Roman" w:hAnsi="Times New Roman"/>
          <w:b/>
        </w:rPr>
        <w:t>V</w:t>
      </w:r>
      <w:r w:rsidR="00514E67">
        <w:rPr>
          <w:rFonts w:ascii="Times New Roman" w:hAnsi="Times New Roman"/>
          <w:b/>
        </w:rPr>
        <w:t>aluation</w:t>
      </w:r>
      <w:r w:rsidR="00B6190D" w:rsidRPr="007E14F8">
        <w:rPr>
          <w:rFonts w:ascii="Times New Roman" w:hAnsi="Times New Roman"/>
        </w:rPr>
        <w:t xml:space="preserve"> – </w:t>
      </w:r>
      <w:r>
        <w:rPr>
          <w:rFonts w:ascii="Times New Roman" w:hAnsi="Times New Roman"/>
        </w:rPr>
        <w:t>valuation</w:t>
      </w:r>
      <w:r w:rsidR="007E14F8" w:rsidRPr="007E14F8">
        <w:rPr>
          <w:rFonts w:ascii="Times New Roman" w:hAnsi="Times New Roman"/>
        </w:rPr>
        <w:t xml:space="preserve"> performed</w:t>
      </w:r>
      <w:r w:rsidR="00B6190D" w:rsidRPr="007E14F8">
        <w:rPr>
          <w:rFonts w:ascii="Times New Roman" w:hAnsi="Times New Roman"/>
        </w:rPr>
        <w:t xml:space="preserve"> </w:t>
      </w:r>
      <w:r w:rsidR="007E14F8" w:rsidRPr="007E14F8">
        <w:rPr>
          <w:rFonts w:ascii="Times New Roman" w:hAnsi="Times New Roman"/>
        </w:rPr>
        <w:t>according to the</w:t>
      </w:r>
      <w:r w:rsidR="00B6190D" w:rsidRPr="007E14F8">
        <w:rPr>
          <w:rFonts w:ascii="Times New Roman" w:hAnsi="Times New Roman"/>
        </w:rPr>
        <w:t xml:space="preserve"> art</w:t>
      </w:r>
      <w:r w:rsidR="007E14F8" w:rsidRPr="007E14F8">
        <w:rPr>
          <w:rFonts w:ascii="Times New Roman" w:hAnsi="Times New Roman"/>
        </w:rPr>
        <w:t xml:space="preserve">icles </w:t>
      </w:r>
      <w:r w:rsidR="00B6190D" w:rsidRPr="007E14F8">
        <w:rPr>
          <w:rFonts w:ascii="Times New Roman" w:hAnsi="Times New Roman"/>
        </w:rPr>
        <w:t xml:space="preserve">72, 73, 80, 263 </w:t>
      </w:r>
      <w:r w:rsidR="007E14F8" w:rsidRPr="007E14F8">
        <w:rPr>
          <w:rFonts w:ascii="Times New Roman" w:hAnsi="Times New Roman"/>
        </w:rPr>
        <w:t>of</w:t>
      </w:r>
      <w:r w:rsidR="00B6190D" w:rsidRPr="007E14F8">
        <w:rPr>
          <w:rFonts w:ascii="Times New Roman" w:hAnsi="Times New Roman"/>
        </w:rPr>
        <w:t xml:space="preserve"> L</w:t>
      </w:r>
      <w:r w:rsidR="007E14F8" w:rsidRPr="007E14F8">
        <w:rPr>
          <w:rFonts w:ascii="Times New Roman" w:hAnsi="Times New Roman"/>
        </w:rPr>
        <w:t>aw</w:t>
      </w:r>
      <w:r w:rsidR="00B6190D" w:rsidRPr="007E14F8">
        <w:rPr>
          <w:rFonts w:ascii="Times New Roman" w:hAnsi="Times New Roman"/>
        </w:rPr>
        <w:t xml:space="preserve"> n</w:t>
      </w:r>
      <w:r w:rsidR="007E14F8" w:rsidRPr="007E14F8">
        <w:rPr>
          <w:rFonts w:ascii="Times New Roman" w:hAnsi="Times New Roman"/>
        </w:rPr>
        <w:t>o</w:t>
      </w:r>
      <w:r w:rsidR="00B6190D" w:rsidRPr="007E14F8">
        <w:rPr>
          <w:rFonts w:ascii="Times New Roman" w:hAnsi="Times New Roman"/>
        </w:rPr>
        <w:t>.232/2016;</w:t>
      </w:r>
    </w:p>
    <w:p w14:paraId="0B1F3D47" w14:textId="138FE556" w:rsidR="007E14F8" w:rsidRPr="008650EC" w:rsidRDefault="007E14F8" w:rsidP="008650EC">
      <w:pPr>
        <w:pStyle w:val="ListParagraph"/>
        <w:numPr>
          <w:ilvl w:val="0"/>
          <w:numId w:val="1"/>
        </w:numPr>
        <w:spacing w:line="276" w:lineRule="auto"/>
        <w:ind w:left="1560" w:hanging="709"/>
        <w:jc w:val="both"/>
        <w:rPr>
          <w:rFonts w:ascii="Times New Roman" w:hAnsi="Times New Roman"/>
        </w:rPr>
      </w:pPr>
      <w:r w:rsidRPr="007E14F8">
        <w:rPr>
          <w:rFonts w:ascii="Times New Roman" w:hAnsi="Times New Roman"/>
          <w:b/>
        </w:rPr>
        <w:t>I</w:t>
      </w:r>
      <w:r w:rsidR="00B6190D" w:rsidRPr="007E14F8">
        <w:rPr>
          <w:rFonts w:ascii="Times New Roman" w:hAnsi="Times New Roman"/>
          <w:b/>
        </w:rPr>
        <w:t>ndependent</w:t>
      </w:r>
      <w:r w:rsidRPr="007E14F8">
        <w:rPr>
          <w:rFonts w:ascii="Times New Roman" w:hAnsi="Times New Roman"/>
          <w:b/>
        </w:rPr>
        <w:t xml:space="preserve"> valuer</w:t>
      </w:r>
      <w:r w:rsidR="00B6190D" w:rsidRPr="007E14F8">
        <w:rPr>
          <w:rFonts w:ascii="Times New Roman" w:hAnsi="Times New Roman"/>
        </w:rPr>
        <w:t xml:space="preserve"> - </w:t>
      </w:r>
      <w:r w:rsidRPr="007E14F8">
        <w:rPr>
          <w:rFonts w:ascii="Times New Roman" w:hAnsi="Times New Roman"/>
        </w:rPr>
        <w:t xml:space="preserve">a legal person, independent </w:t>
      </w:r>
      <w:r w:rsidR="008650EC">
        <w:rPr>
          <w:rFonts w:ascii="Times New Roman" w:hAnsi="Times New Roman"/>
        </w:rPr>
        <w:t>of</w:t>
      </w:r>
      <w:r w:rsidRPr="007E14F8">
        <w:rPr>
          <w:rFonts w:ascii="Times New Roman" w:hAnsi="Times New Roman"/>
        </w:rPr>
        <w:t xml:space="preserve"> any public authority, including the National Bank of Moldova and the bank subject to the </w:t>
      </w:r>
      <w:r w:rsidR="00574DD5">
        <w:rPr>
          <w:rFonts w:ascii="Times New Roman" w:hAnsi="Times New Roman"/>
        </w:rPr>
        <w:t>valuation</w:t>
      </w:r>
      <w:r w:rsidRPr="007E14F8">
        <w:rPr>
          <w:rFonts w:ascii="Times New Roman" w:hAnsi="Times New Roman"/>
        </w:rPr>
        <w:t xml:space="preserve">, which carries out a </w:t>
      </w:r>
      <w:r w:rsidR="00574DD5">
        <w:rPr>
          <w:rFonts w:ascii="Times New Roman" w:hAnsi="Times New Roman"/>
        </w:rPr>
        <w:t>valuation</w:t>
      </w:r>
      <w:r w:rsidRPr="007E14F8">
        <w:rPr>
          <w:rFonts w:ascii="Times New Roman" w:hAnsi="Times New Roman"/>
        </w:rPr>
        <w:t>, which</w:t>
      </w:r>
      <w:r w:rsidR="008650EC">
        <w:rPr>
          <w:rFonts w:ascii="Times New Roman" w:hAnsi="Times New Roman"/>
        </w:rPr>
        <w:t xml:space="preserve"> correspond</w:t>
      </w:r>
      <w:r w:rsidRPr="007E14F8">
        <w:rPr>
          <w:rFonts w:ascii="Times New Roman" w:hAnsi="Times New Roman"/>
        </w:rPr>
        <w:t>s</w:t>
      </w:r>
      <w:r w:rsidR="008650EC">
        <w:rPr>
          <w:rFonts w:ascii="Times New Roman" w:hAnsi="Times New Roman"/>
        </w:rPr>
        <w:t xml:space="preserve"> to</w:t>
      </w:r>
      <w:r w:rsidRPr="007E14F8">
        <w:rPr>
          <w:rFonts w:ascii="Times New Roman" w:hAnsi="Times New Roman"/>
        </w:rPr>
        <w:t xml:space="preserve"> the requirements set out in Chapter VII of this </w:t>
      </w:r>
      <w:r w:rsidR="008650EC">
        <w:rPr>
          <w:rFonts w:ascii="Times New Roman" w:hAnsi="Times New Roman"/>
        </w:rPr>
        <w:t>i</w:t>
      </w:r>
      <w:r w:rsidRPr="007E14F8">
        <w:rPr>
          <w:rFonts w:ascii="Times New Roman" w:hAnsi="Times New Roman"/>
        </w:rPr>
        <w:t xml:space="preserve">nstruction; </w:t>
      </w:r>
    </w:p>
    <w:p w14:paraId="0C3AA9A7" w14:textId="68597A81" w:rsidR="00B6190D" w:rsidRPr="005F0F14" w:rsidRDefault="00CE351D" w:rsidP="00B6190D">
      <w:pPr>
        <w:pStyle w:val="ListParagraph"/>
        <w:numPr>
          <w:ilvl w:val="0"/>
          <w:numId w:val="1"/>
        </w:numPr>
        <w:spacing w:line="276" w:lineRule="auto"/>
        <w:ind w:left="1560" w:hanging="709"/>
        <w:jc w:val="both"/>
        <w:rPr>
          <w:rFonts w:ascii="Times New Roman" w:hAnsi="Times New Roman"/>
          <w:lang w:val="ro-RO"/>
        </w:rPr>
      </w:pPr>
      <w:r w:rsidRPr="00CE351D">
        <w:rPr>
          <w:rFonts w:ascii="Times New Roman" w:hAnsi="Times New Roman"/>
          <w:b/>
        </w:rPr>
        <w:t>Valuer</w:t>
      </w:r>
      <w:r w:rsidR="00B6190D" w:rsidRPr="00CE351D">
        <w:rPr>
          <w:rFonts w:ascii="Times New Roman" w:hAnsi="Times New Roman"/>
        </w:rPr>
        <w:t xml:space="preserve"> – independent</w:t>
      </w:r>
      <w:r w:rsidRPr="00CE351D">
        <w:rPr>
          <w:rFonts w:ascii="Times New Roman" w:hAnsi="Times New Roman"/>
        </w:rPr>
        <w:t xml:space="preserve"> valuer</w:t>
      </w:r>
      <w:r w:rsidR="00B6190D" w:rsidRPr="00CE351D">
        <w:rPr>
          <w:rFonts w:ascii="Times New Roman" w:hAnsi="Times New Roman"/>
        </w:rPr>
        <w:t>,</w:t>
      </w:r>
      <w:r w:rsidRPr="00CE351D">
        <w:rPr>
          <w:rFonts w:ascii="Times New Roman" w:hAnsi="Times New Roman"/>
        </w:rPr>
        <w:t xml:space="preserve"> or</w:t>
      </w:r>
      <w:r w:rsidR="00B6190D" w:rsidRPr="00CE351D">
        <w:rPr>
          <w:rFonts w:ascii="Times New Roman" w:hAnsi="Times New Roman"/>
        </w:rPr>
        <w:t xml:space="preserve"> </w:t>
      </w:r>
      <w:r w:rsidR="00FA2B7F">
        <w:rPr>
          <w:rFonts w:ascii="Times New Roman" w:hAnsi="Times New Roman"/>
        </w:rPr>
        <w:t>where</w:t>
      </w:r>
      <w:r w:rsidRPr="00CE351D">
        <w:rPr>
          <w:rFonts w:ascii="Times New Roman" w:hAnsi="Times New Roman"/>
        </w:rPr>
        <w:t xml:space="preserve"> appropriate</w:t>
      </w:r>
      <w:r w:rsidR="00B6190D" w:rsidRPr="00CE351D">
        <w:rPr>
          <w:rFonts w:ascii="Times New Roman" w:hAnsi="Times New Roman"/>
        </w:rPr>
        <w:t xml:space="preserve">, </w:t>
      </w:r>
      <w:r w:rsidRPr="00CE351D">
        <w:rPr>
          <w:rFonts w:ascii="Times New Roman" w:hAnsi="Times New Roman"/>
        </w:rPr>
        <w:t>the National Bank of Moldova</w:t>
      </w:r>
      <w:r w:rsidR="00B6190D" w:rsidRPr="00CE351D">
        <w:rPr>
          <w:rFonts w:ascii="Times New Roman" w:hAnsi="Times New Roman"/>
        </w:rPr>
        <w:t xml:space="preserve">, </w:t>
      </w:r>
      <w:r w:rsidRPr="00CE351D">
        <w:rPr>
          <w:rFonts w:ascii="Times New Roman" w:hAnsi="Times New Roman"/>
        </w:rPr>
        <w:t>then when</w:t>
      </w:r>
      <w:r w:rsidR="00B6190D" w:rsidRPr="00CE351D">
        <w:rPr>
          <w:rFonts w:ascii="Times New Roman" w:hAnsi="Times New Roman"/>
        </w:rPr>
        <w:t xml:space="preserve"> </w:t>
      </w:r>
      <w:r w:rsidRPr="00CE351D">
        <w:rPr>
          <w:rFonts w:ascii="Times New Roman" w:hAnsi="Times New Roman"/>
        </w:rPr>
        <w:t xml:space="preserve">they carry out a </w:t>
      </w:r>
      <w:r w:rsidR="00574DD5">
        <w:rPr>
          <w:rFonts w:ascii="Times New Roman" w:hAnsi="Times New Roman"/>
        </w:rPr>
        <w:t>valuation</w:t>
      </w:r>
      <w:r w:rsidR="00B6190D">
        <w:rPr>
          <w:rFonts w:ascii="Times New Roman" w:hAnsi="Times New Roman"/>
          <w:lang w:val="ro-RO"/>
        </w:rPr>
        <w:t>;</w:t>
      </w:r>
    </w:p>
    <w:p w14:paraId="418B1122" w14:textId="504C6C4D" w:rsidR="00B6190D" w:rsidRPr="005F0F14" w:rsidRDefault="00AB367B" w:rsidP="00B6190D">
      <w:pPr>
        <w:pStyle w:val="ListParagraph"/>
        <w:numPr>
          <w:ilvl w:val="0"/>
          <w:numId w:val="1"/>
        </w:numPr>
        <w:spacing w:line="276" w:lineRule="auto"/>
        <w:ind w:left="1560" w:hanging="709"/>
        <w:jc w:val="both"/>
        <w:rPr>
          <w:rFonts w:ascii="Times New Roman" w:hAnsi="Times New Roman"/>
          <w:lang w:val="ro-RO"/>
        </w:rPr>
      </w:pPr>
      <w:r w:rsidRPr="002D6AED">
        <w:rPr>
          <w:rFonts w:ascii="Times New Roman" w:hAnsi="Times New Roman"/>
          <w:b/>
        </w:rPr>
        <w:t xml:space="preserve">Provisional </w:t>
      </w:r>
      <w:r w:rsidR="00574DD5">
        <w:rPr>
          <w:rFonts w:ascii="Times New Roman" w:hAnsi="Times New Roman"/>
          <w:b/>
        </w:rPr>
        <w:t>valuation</w:t>
      </w:r>
      <w:r w:rsidR="00B6190D" w:rsidRPr="002D6AED">
        <w:rPr>
          <w:rFonts w:ascii="Times New Roman" w:hAnsi="Times New Roman"/>
        </w:rPr>
        <w:t xml:space="preserve"> – </w:t>
      </w:r>
      <w:r w:rsidR="00574DD5">
        <w:rPr>
          <w:rFonts w:ascii="Times New Roman" w:hAnsi="Times New Roman"/>
        </w:rPr>
        <w:t>valuation</w:t>
      </w:r>
      <w:r w:rsidRPr="002D6AED">
        <w:rPr>
          <w:rFonts w:ascii="Times New Roman" w:hAnsi="Times New Roman"/>
        </w:rPr>
        <w:t xml:space="preserve"> carried out</w:t>
      </w:r>
      <w:r w:rsidR="00B6190D" w:rsidRPr="002D6AED">
        <w:rPr>
          <w:rFonts w:ascii="Times New Roman" w:hAnsi="Times New Roman"/>
        </w:rPr>
        <w:t xml:space="preserve"> </w:t>
      </w:r>
      <w:r w:rsidRPr="002D6AED">
        <w:rPr>
          <w:rFonts w:ascii="Times New Roman" w:hAnsi="Times New Roman"/>
        </w:rPr>
        <w:t>by the valuer</w:t>
      </w:r>
      <w:r w:rsidR="00B6190D" w:rsidRPr="002D6AED">
        <w:rPr>
          <w:rFonts w:ascii="Times New Roman" w:hAnsi="Times New Roman"/>
        </w:rPr>
        <w:t xml:space="preserve"> </w:t>
      </w:r>
      <w:r w:rsidRPr="002D6AED">
        <w:rPr>
          <w:rFonts w:ascii="Times New Roman" w:hAnsi="Times New Roman"/>
        </w:rPr>
        <w:t xml:space="preserve">pursuant to articles </w:t>
      </w:r>
      <w:r w:rsidR="00B6190D" w:rsidRPr="002D6AED">
        <w:rPr>
          <w:rFonts w:ascii="Times New Roman" w:hAnsi="Times New Roman"/>
        </w:rPr>
        <w:t xml:space="preserve">73 </w:t>
      </w:r>
      <w:r w:rsidRPr="002D6AED">
        <w:rPr>
          <w:rFonts w:ascii="Times New Roman" w:hAnsi="Times New Roman"/>
        </w:rPr>
        <w:t>and</w:t>
      </w:r>
      <w:r w:rsidR="00B6190D" w:rsidRPr="002D6AED">
        <w:rPr>
          <w:rFonts w:ascii="Times New Roman" w:hAnsi="Times New Roman"/>
        </w:rPr>
        <w:t xml:space="preserve"> 80 </w:t>
      </w:r>
      <w:r w:rsidRPr="002D6AED">
        <w:rPr>
          <w:rFonts w:ascii="Times New Roman" w:hAnsi="Times New Roman"/>
        </w:rPr>
        <w:t>of</w:t>
      </w:r>
      <w:r w:rsidR="00B6190D" w:rsidRPr="002D6AED">
        <w:rPr>
          <w:rFonts w:ascii="Times New Roman" w:hAnsi="Times New Roman"/>
        </w:rPr>
        <w:t xml:space="preserve"> L</w:t>
      </w:r>
      <w:r w:rsidRPr="002D6AED">
        <w:rPr>
          <w:rFonts w:ascii="Times New Roman" w:hAnsi="Times New Roman"/>
        </w:rPr>
        <w:t>aw</w:t>
      </w:r>
      <w:r w:rsidR="00B6190D" w:rsidRPr="002D6AED">
        <w:rPr>
          <w:rFonts w:ascii="Times New Roman" w:hAnsi="Times New Roman"/>
        </w:rPr>
        <w:t xml:space="preserve"> n</w:t>
      </w:r>
      <w:r w:rsidRPr="002D6AED">
        <w:rPr>
          <w:rFonts w:ascii="Times New Roman" w:hAnsi="Times New Roman"/>
        </w:rPr>
        <w:t>o</w:t>
      </w:r>
      <w:r w:rsidR="00B6190D" w:rsidRPr="002D6AED">
        <w:rPr>
          <w:rFonts w:ascii="Times New Roman" w:hAnsi="Times New Roman"/>
        </w:rPr>
        <w:t>. 232/2016</w:t>
      </w:r>
      <w:r w:rsidR="00B6190D">
        <w:rPr>
          <w:rFonts w:ascii="Times New Roman" w:hAnsi="Times New Roman"/>
          <w:lang w:val="ro-RO"/>
        </w:rPr>
        <w:t>;</w:t>
      </w:r>
    </w:p>
    <w:p w14:paraId="0F1D184D" w14:textId="4E2BC5D2" w:rsidR="00B6190D" w:rsidRPr="005F0F14" w:rsidRDefault="00525746" w:rsidP="00B6190D">
      <w:pPr>
        <w:pStyle w:val="ListParagraph"/>
        <w:numPr>
          <w:ilvl w:val="0"/>
          <w:numId w:val="1"/>
        </w:numPr>
        <w:spacing w:line="276" w:lineRule="auto"/>
        <w:ind w:left="1560" w:hanging="709"/>
        <w:jc w:val="both"/>
        <w:rPr>
          <w:rFonts w:ascii="Times New Roman" w:hAnsi="Times New Roman"/>
          <w:lang w:val="ro-RO"/>
        </w:rPr>
      </w:pPr>
      <w:r>
        <w:rPr>
          <w:rFonts w:ascii="Times New Roman" w:hAnsi="Times New Roman"/>
          <w:b/>
          <w:lang w:val="ro-RO"/>
        </w:rPr>
        <w:t>E</w:t>
      </w:r>
      <w:r w:rsidR="00B6190D" w:rsidRPr="005F0F14">
        <w:rPr>
          <w:rFonts w:ascii="Times New Roman" w:hAnsi="Times New Roman"/>
          <w:b/>
          <w:lang w:val="ro-RO"/>
        </w:rPr>
        <w:t>x-post</w:t>
      </w:r>
      <w:r>
        <w:rPr>
          <w:rFonts w:ascii="Times New Roman" w:hAnsi="Times New Roman"/>
          <w:b/>
          <w:lang w:val="ro-RO"/>
        </w:rPr>
        <w:t xml:space="preserve"> definitive </w:t>
      </w:r>
      <w:r w:rsidR="00574DD5">
        <w:rPr>
          <w:rFonts w:ascii="Times New Roman" w:hAnsi="Times New Roman"/>
          <w:b/>
          <w:lang w:val="ro-RO"/>
        </w:rPr>
        <w:t>valuation</w:t>
      </w:r>
      <w:r w:rsidR="00B6190D" w:rsidRPr="00525746">
        <w:rPr>
          <w:rFonts w:ascii="Times New Roman" w:hAnsi="Times New Roman"/>
        </w:rPr>
        <w:t xml:space="preserve"> </w:t>
      </w:r>
      <w:r w:rsidR="00B6190D" w:rsidRPr="005F0F14">
        <w:rPr>
          <w:rFonts w:ascii="Times New Roman" w:hAnsi="Times New Roman"/>
          <w:lang w:val="ro-RO"/>
        </w:rPr>
        <w:t>–</w:t>
      </w:r>
      <w:r w:rsidRPr="00525746">
        <w:rPr>
          <w:rFonts w:ascii="Times New Roman" w:hAnsi="Times New Roman"/>
        </w:rPr>
        <w:t xml:space="preserve">a </w:t>
      </w:r>
      <w:r w:rsidR="00574DD5">
        <w:rPr>
          <w:rFonts w:ascii="Times New Roman" w:hAnsi="Times New Roman"/>
        </w:rPr>
        <w:t>valuation</w:t>
      </w:r>
      <w:r w:rsidRPr="00525746">
        <w:rPr>
          <w:rFonts w:ascii="Times New Roman" w:hAnsi="Times New Roman"/>
        </w:rPr>
        <w:t xml:space="preserve"> carried out by an independent valuer as soon as possible after a provisional </w:t>
      </w:r>
      <w:r w:rsidR="00574DD5">
        <w:rPr>
          <w:rFonts w:ascii="Times New Roman" w:hAnsi="Times New Roman"/>
        </w:rPr>
        <w:t>valuation</w:t>
      </w:r>
      <w:r w:rsidRPr="00525746">
        <w:rPr>
          <w:rFonts w:ascii="Times New Roman" w:hAnsi="Times New Roman"/>
        </w:rPr>
        <w:t xml:space="preserve"> carried out pursuant to articles 73 and 80 of Law no. 232/2016, within the meaning of article 81 of Law no. 232/2016</w:t>
      </w:r>
      <w:r>
        <w:rPr>
          <w:rFonts w:ascii="Times New Roman" w:hAnsi="Times New Roman"/>
          <w:lang w:val="ro-RO"/>
        </w:rPr>
        <w:t>;</w:t>
      </w:r>
    </w:p>
    <w:p w14:paraId="6A39F85E" w14:textId="45D9A7FC" w:rsidR="00B6190D" w:rsidRPr="00EE1AB3" w:rsidRDefault="00574DD5" w:rsidP="00B6190D">
      <w:pPr>
        <w:pStyle w:val="ListParagraph"/>
        <w:numPr>
          <w:ilvl w:val="0"/>
          <w:numId w:val="1"/>
        </w:numPr>
        <w:spacing w:line="276" w:lineRule="auto"/>
        <w:ind w:left="1560" w:hanging="709"/>
        <w:jc w:val="both"/>
        <w:rPr>
          <w:rFonts w:ascii="Times New Roman" w:hAnsi="Times New Roman"/>
        </w:rPr>
      </w:pPr>
      <w:r>
        <w:rPr>
          <w:rFonts w:ascii="Times New Roman" w:hAnsi="Times New Roman"/>
          <w:b/>
        </w:rPr>
        <w:t>Valuation</w:t>
      </w:r>
      <w:r w:rsidR="00EE1AB3" w:rsidRPr="00EE1AB3">
        <w:rPr>
          <w:rFonts w:ascii="Times New Roman" w:hAnsi="Times New Roman"/>
          <w:b/>
        </w:rPr>
        <w:t xml:space="preserve"> basis</w:t>
      </w:r>
      <w:r w:rsidR="00B6190D" w:rsidRPr="00EE1AB3">
        <w:rPr>
          <w:rFonts w:ascii="Times New Roman" w:hAnsi="Times New Roman"/>
        </w:rPr>
        <w:t xml:space="preserve"> –</w:t>
      </w:r>
      <w:r w:rsidR="00EE1AB3" w:rsidRPr="00EE1AB3">
        <w:rPr>
          <w:rFonts w:ascii="Times New Roman" w:hAnsi="Times New Roman"/>
        </w:rPr>
        <w:t xml:space="preserve"> the manner/methodology </w:t>
      </w:r>
      <w:r w:rsidR="00333CF3">
        <w:rPr>
          <w:rFonts w:ascii="Times New Roman" w:hAnsi="Times New Roman"/>
        </w:rPr>
        <w:t>of</w:t>
      </w:r>
      <w:r w:rsidR="00EE1AB3" w:rsidRPr="00EE1AB3">
        <w:rPr>
          <w:rFonts w:ascii="Times New Roman" w:hAnsi="Times New Roman"/>
        </w:rPr>
        <w:t xml:space="preserve"> estimating the values assigned by the valuer to assets and liabilities;</w:t>
      </w:r>
    </w:p>
    <w:p w14:paraId="5E3999BF" w14:textId="778964A9" w:rsidR="009B462B" w:rsidRPr="00B92786" w:rsidRDefault="001827D8" w:rsidP="00B92786">
      <w:pPr>
        <w:pStyle w:val="ListParagraph"/>
        <w:numPr>
          <w:ilvl w:val="0"/>
          <w:numId w:val="1"/>
        </w:numPr>
        <w:spacing w:line="276" w:lineRule="auto"/>
        <w:ind w:left="1560" w:hanging="709"/>
        <w:jc w:val="both"/>
        <w:rPr>
          <w:rFonts w:ascii="Times New Roman" w:hAnsi="Times New Roman"/>
          <w:lang w:val="ro-RO"/>
        </w:rPr>
      </w:pPr>
      <w:r>
        <w:rPr>
          <w:rFonts w:ascii="Times New Roman" w:hAnsi="Times New Roman"/>
          <w:b/>
          <w:lang w:val="ro-RO"/>
        </w:rPr>
        <w:t>R</w:t>
      </w:r>
      <w:proofErr w:type="spellStart"/>
      <w:r w:rsidR="00EE1AB3" w:rsidRPr="009B462B">
        <w:rPr>
          <w:rFonts w:ascii="Times New Roman" w:hAnsi="Times New Roman"/>
          <w:b/>
        </w:rPr>
        <w:t>esolution</w:t>
      </w:r>
      <w:proofErr w:type="spellEnd"/>
      <w:r>
        <w:rPr>
          <w:rFonts w:ascii="Times New Roman" w:hAnsi="Times New Roman"/>
          <w:b/>
        </w:rPr>
        <w:t xml:space="preserve"> date</w:t>
      </w:r>
      <w:r w:rsidR="00B6190D" w:rsidRPr="009B462B">
        <w:rPr>
          <w:rFonts w:ascii="Times New Roman" w:hAnsi="Times New Roman"/>
        </w:rPr>
        <w:t xml:space="preserve"> – </w:t>
      </w:r>
      <w:r w:rsidR="009B462B" w:rsidRPr="009B462B">
        <w:rPr>
          <w:rFonts w:ascii="Times New Roman" w:hAnsi="Times New Roman"/>
        </w:rPr>
        <w:t>the date on which the decision to initiate resolution proce</w:t>
      </w:r>
      <w:r w:rsidR="0093622F">
        <w:rPr>
          <w:rFonts w:ascii="Times New Roman" w:hAnsi="Times New Roman"/>
        </w:rPr>
        <w:t>dure</w:t>
      </w:r>
      <w:r w:rsidR="009B462B" w:rsidRPr="009B462B">
        <w:rPr>
          <w:rFonts w:ascii="Times New Roman" w:hAnsi="Times New Roman"/>
        </w:rPr>
        <w:t xml:space="preserve"> </w:t>
      </w:r>
      <w:r w:rsidR="0093622F" w:rsidRPr="009B462B">
        <w:rPr>
          <w:rFonts w:ascii="Times New Roman" w:hAnsi="Times New Roman"/>
        </w:rPr>
        <w:t xml:space="preserve">is adopted </w:t>
      </w:r>
      <w:r w:rsidR="009B462B" w:rsidRPr="009B462B">
        <w:rPr>
          <w:rFonts w:ascii="Times New Roman" w:hAnsi="Times New Roman"/>
        </w:rPr>
        <w:t>with regard to a particular bank</w:t>
      </w:r>
      <w:r w:rsidR="0093622F">
        <w:rPr>
          <w:rFonts w:ascii="Times New Roman" w:hAnsi="Times New Roman"/>
        </w:rPr>
        <w:t>,</w:t>
      </w:r>
      <w:r w:rsidR="009B462B" w:rsidRPr="009B462B">
        <w:rPr>
          <w:rFonts w:ascii="Times New Roman" w:hAnsi="Times New Roman"/>
        </w:rPr>
        <w:t xml:space="preserve"> pursuant to articles 281 and 282 of Law no. 232/2016</w:t>
      </w:r>
      <w:r w:rsidR="00B6190D" w:rsidRPr="005F0F14">
        <w:rPr>
          <w:rFonts w:ascii="Times New Roman" w:hAnsi="Times New Roman"/>
          <w:lang w:val="ro-RO"/>
        </w:rPr>
        <w:t>;</w:t>
      </w:r>
    </w:p>
    <w:p w14:paraId="34134CE7" w14:textId="311E0EA2" w:rsidR="00B6190D" w:rsidRPr="005F0F14" w:rsidRDefault="00574DD5" w:rsidP="00B6190D">
      <w:pPr>
        <w:pStyle w:val="ListParagraph"/>
        <w:numPr>
          <w:ilvl w:val="0"/>
          <w:numId w:val="1"/>
        </w:numPr>
        <w:spacing w:line="276" w:lineRule="auto"/>
        <w:ind w:left="1560" w:hanging="709"/>
        <w:jc w:val="both"/>
        <w:rPr>
          <w:rFonts w:ascii="Times New Roman" w:hAnsi="Times New Roman"/>
          <w:lang w:val="ro-RO"/>
        </w:rPr>
      </w:pPr>
      <w:r>
        <w:rPr>
          <w:rFonts w:ascii="Times New Roman" w:hAnsi="Times New Roman"/>
          <w:b/>
        </w:rPr>
        <w:t>Valuation</w:t>
      </w:r>
      <w:r w:rsidR="00B6190D" w:rsidRPr="005F0F14">
        <w:rPr>
          <w:rFonts w:ascii="Times New Roman" w:hAnsi="Times New Roman"/>
          <w:lang w:val="ro-RO"/>
        </w:rPr>
        <w:t xml:space="preserve"> </w:t>
      </w:r>
      <w:r w:rsidR="001827D8" w:rsidRPr="001827D8">
        <w:rPr>
          <w:rFonts w:ascii="Times New Roman" w:hAnsi="Times New Roman"/>
          <w:b/>
          <w:bCs/>
          <w:lang w:val="ro-RO"/>
        </w:rPr>
        <w:t>date</w:t>
      </w:r>
      <w:r w:rsidR="001827D8">
        <w:rPr>
          <w:rFonts w:ascii="Times New Roman" w:hAnsi="Times New Roman"/>
          <w:lang w:val="ro-RO"/>
        </w:rPr>
        <w:t xml:space="preserve"> </w:t>
      </w:r>
      <w:r w:rsidR="00B6190D" w:rsidRPr="005F0F14">
        <w:rPr>
          <w:rFonts w:ascii="Times New Roman" w:hAnsi="Times New Roman"/>
          <w:lang w:val="ro-RO"/>
        </w:rPr>
        <w:t xml:space="preserve">–  (a) </w:t>
      </w:r>
      <w:r w:rsidR="005A3C58" w:rsidRPr="009D05DE">
        <w:rPr>
          <w:rFonts w:ascii="Times New Roman" w:hAnsi="Times New Roman"/>
        </w:rPr>
        <w:t xml:space="preserve">either the reference date, as </w:t>
      </w:r>
      <w:r w:rsidR="00B92786">
        <w:rPr>
          <w:rFonts w:ascii="Times New Roman" w:hAnsi="Times New Roman"/>
        </w:rPr>
        <w:t>established</w:t>
      </w:r>
      <w:r w:rsidR="005A3C58" w:rsidRPr="009D05DE">
        <w:rPr>
          <w:rFonts w:ascii="Times New Roman" w:hAnsi="Times New Roman"/>
        </w:rPr>
        <w:t xml:space="preserve"> by the valuer </w:t>
      </w:r>
      <w:r w:rsidR="00B92786">
        <w:rPr>
          <w:rFonts w:ascii="Times New Roman" w:hAnsi="Times New Roman"/>
        </w:rPr>
        <w:t>based</w:t>
      </w:r>
      <w:r w:rsidR="005A3C58" w:rsidRPr="009D05DE">
        <w:rPr>
          <w:rFonts w:ascii="Times New Roman" w:hAnsi="Times New Roman"/>
        </w:rPr>
        <w:t xml:space="preserve"> o</w:t>
      </w:r>
      <w:r w:rsidR="00B92786">
        <w:rPr>
          <w:rFonts w:ascii="Times New Roman" w:hAnsi="Times New Roman"/>
        </w:rPr>
        <w:t>n</w:t>
      </w:r>
      <w:r w:rsidR="005A3C58" w:rsidRPr="009D05DE">
        <w:rPr>
          <w:rFonts w:ascii="Times New Roman" w:hAnsi="Times New Roman"/>
        </w:rPr>
        <w:t xml:space="preserve"> the earliest date prior to the date on which the National Bank of Moldova is expected to take the decision to start the resolution procedure with regard to the bank subject to </w:t>
      </w:r>
      <w:r>
        <w:rPr>
          <w:rFonts w:ascii="Times New Roman" w:hAnsi="Times New Roman"/>
        </w:rPr>
        <w:t>valuation</w:t>
      </w:r>
      <w:r w:rsidR="005A3C58" w:rsidRPr="009D05DE">
        <w:rPr>
          <w:rFonts w:ascii="Times New Roman" w:hAnsi="Times New Roman"/>
        </w:rPr>
        <w:t xml:space="preserve"> or to exercise its power to write down or convert the bank's </w:t>
      </w:r>
      <w:r w:rsidR="009D05DE" w:rsidRPr="009D05DE">
        <w:rPr>
          <w:rFonts w:ascii="Times New Roman" w:hAnsi="Times New Roman"/>
        </w:rPr>
        <w:t>capital</w:t>
      </w:r>
      <w:r w:rsidR="005A3C58" w:rsidRPr="009D05DE">
        <w:rPr>
          <w:rFonts w:ascii="Times New Roman" w:hAnsi="Times New Roman"/>
        </w:rPr>
        <w:t xml:space="preserve"> instruments for the </w:t>
      </w:r>
      <w:r>
        <w:rPr>
          <w:rFonts w:ascii="Times New Roman" w:hAnsi="Times New Roman"/>
        </w:rPr>
        <w:t>valuation</w:t>
      </w:r>
      <w:r w:rsidR="005A3C58" w:rsidRPr="009D05DE">
        <w:rPr>
          <w:rFonts w:ascii="Times New Roman" w:hAnsi="Times New Roman"/>
        </w:rPr>
        <w:t xml:space="preserve"> under </w:t>
      </w:r>
      <w:r w:rsidR="009D05DE">
        <w:rPr>
          <w:rFonts w:ascii="Times New Roman" w:hAnsi="Times New Roman"/>
        </w:rPr>
        <w:t>a</w:t>
      </w:r>
      <w:r w:rsidR="005A3C58" w:rsidRPr="009D05DE">
        <w:rPr>
          <w:rFonts w:ascii="Times New Roman" w:hAnsi="Times New Roman"/>
        </w:rPr>
        <w:t>rticle 75, l</w:t>
      </w:r>
      <w:r w:rsidR="009D05DE">
        <w:rPr>
          <w:rFonts w:ascii="Times New Roman" w:hAnsi="Times New Roman"/>
        </w:rPr>
        <w:t>etter</w:t>
      </w:r>
      <w:r w:rsidR="005A3C58" w:rsidRPr="009D05DE">
        <w:rPr>
          <w:rFonts w:ascii="Times New Roman" w:hAnsi="Times New Roman"/>
        </w:rPr>
        <w:t xml:space="preserve"> a) and l</w:t>
      </w:r>
      <w:r w:rsidR="009D05DE">
        <w:rPr>
          <w:rFonts w:ascii="Times New Roman" w:hAnsi="Times New Roman"/>
        </w:rPr>
        <w:t>etters</w:t>
      </w:r>
      <w:r w:rsidR="005A3C58" w:rsidRPr="009D05DE">
        <w:rPr>
          <w:rFonts w:ascii="Times New Roman" w:hAnsi="Times New Roman"/>
        </w:rPr>
        <w:t xml:space="preserve"> b)-g) of Law no. 232/2016; (b) or the resolution date for the ex-post </w:t>
      </w:r>
      <w:r>
        <w:rPr>
          <w:rFonts w:ascii="Times New Roman" w:hAnsi="Times New Roman"/>
        </w:rPr>
        <w:t>valuation</w:t>
      </w:r>
      <w:r w:rsidR="005A3C58" w:rsidRPr="009D05DE">
        <w:rPr>
          <w:rFonts w:ascii="Times New Roman" w:hAnsi="Times New Roman"/>
        </w:rPr>
        <w:t xml:space="preserve"> and/or for the purposes stipulated in </w:t>
      </w:r>
      <w:r w:rsidR="009D05DE">
        <w:rPr>
          <w:rFonts w:ascii="Times New Roman" w:hAnsi="Times New Roman"/>
        </w:rPr>
        <w:t>a</w:t>
      </w:r>
      <w:r w:rsidR="005A3C58" w:rsidRPr="009D05DE">
        <w:rPr>
          <w:rFonts w:ascii="Times New Roman" w:hAnsi="Times New Roman"/>
        </w:rPr>
        <w:t>rticles 263-264 of Law no. 232/2016</w:t>
      </w:r>
      <w:r w:rsidR="00B6190D">
        <w:rPr>
          <w:rFonts w:ascii="Times New Roman" w:hAnsi="Times New Roman"/>
          <w:lang w:val="ro-RO"/>
        </w:rPr>
        <w:t>;</w:t>
      </w:r>
    </w:p>
    <w:p w14:paraId="637A16C1" w14:textId="194180AD" w:rsidR="00B6190D" w:rsidRPr="00F5019D" w:rsidRDefault="001827D8" w:rsidP="00B6190D">
      <w:pPr>
        <w:pStyle w:val="ListParagraph"/>
        <w:numPr>
          <w:ilvl w:val="0"/>
          <w:numId w:val="1"/>
        </w:numPr>
        <w:spacing w:line="276" w:lineRule="auto"/>
        <w:ind w:left="1560" w:hanging="709"/>
        <w:jc w:val="both"/>
        <w:rPr>
          <w:rFonts w:ascii="Times New Roman" w:hAnsi="Times New Roman"/>
        </w:rPr>
      </w:pPr>
      <w:r>
        <w:rPr>
          <w:rFonts w:ascii="Times New Roman" w:hAnsi="Times New Roman"/>
          <w:b/>
          <w:lang w:val="ro-RO"/>
        </w:rPr>
        <w:t>E</w:t>
      </w:r>
      <w:proofErr w:type="spellStart"/>
      <w:r w:rsidR="00E938A8" w:rsidRPr="00F5019D">
        <w:rPr>
          <w:rFonts w:ascii="Times New Roman" w:hAnsi="Times New Roman"/>
          <w:b/>
        </w:rPr>
        <w:t>ffective</w:t>
      </w:r>
      <w:proofErr w:type="spellEnd"/>
      <w:r w:rsidR="00F5019D" w:rsidRPr="00F5019D">
        <w:rPr>
          <w:rFonts w:ascii="Times New Roman" w:hAnsi="Times New Roman"/>
          <w:b/>
        </w:rPr>
        <w:t xml:space="preserve"> treatment</w:t>
      </w:r>
      <w:r>
        <w:rPr>
          <w:rFonts w:ascii="Times New Roman" w:hAnsi="Times New Roman"/>
          <w:b/>
        </w:rPr>
        <w:t xml:space="preserve"> date(s)</w:t>
      </w:r>
      <w:r w:rsidR="00B6190D" w:rsidRPr="00F5019D">
        <w:rPr>
          <w:rFonts w:ascii="Times New Roman" w:hAnsi="Times New Roman"/>
        </w:rPr>
        <w:t xml:space="preserve"> –</w:t>
      </w:r>
      <w:r w:rsidR="00F5019D" w:rsidRPr="00F5019D">
        <w:rPr>
          <w:rFonts w:ascii="Times New Roman" w:hAnsi="Times New Roman"/>
        </w:rPr>
        <w:t xml:space="preserve"> in the case of shareholders and creditors, it means the date(s) on which they received any compensation as a consequence of the implementation of one or more resolution actions;</w:t>
      </w:r>
    </w:p>
    <w:p w14:paraId="2F18C370" w14:textId="77777777" w:rsidR="00F5019D" w:rsidRPr="005F0F14" w:rsidRDefault="00F5019D" w:rsidP="00F5019D">
      <w:pPr>
        <w:pStyle w:val="ListParagraph"/>
        <w:spacing w:line="276" w:lineRule="auto"/>
        <w:ind w:left="1560"/>
        <w:jc w:val="both"/>
        <w:rPr>
          <w:rFonts w:ascii="Times New Roman" w:hAnsi="Times New Roman"/>
          <w:lang w:val="ro-RO"/>
        </w:rPr>
      </w:pPr>
    </w:p>
    <w:p w14:paraId="5DC7C5F9" w14:textId="2AB813FA" w:rsidR="00B6190D" w:rsidRPr="00E75DB6" w:rsidRDefault="00FB063F" w:rsidP="00B6190D">
      <w:pPr>
        <w:pStyle w:val="ListParagraph"/>
        <w:numPr>
          <w:ilvl w:val="0"/>
          <w:numId w:val="1"/>
        </w:numPr>
        <w:spacing w:line="276" w:lineRule="auto"/>
        <w:ind w:left="1560" w:hanging="709"/>
        <w:jc w:val="both"/>
        <w:rPr>
          <w:rFonts w:ascii="Times New Roman" w:hAnsi="Times New Roman"/>
        </w:rPr>
      </w:pPr>
      <w:r>
        <w:rPr>
          <w:rFonts w:ascii="Times New Roman" w:hAnsi="Times New Roman"/>
          <w:b/>
        </w:rPr>
        <w:t>Disposal</w:t>
      </w:r>
      <w:r w:rsidR="00E75DB6" w:rsidRPr="00E75DB6">
        <w:rPr>
          <w:rFonts w:ascii="Times New Roman" w:hAnsi="Times New Roman"/>
          <w:b/>
        </w:rPr>
        <w:t xml:space="preserve"> value</w:t>
      </w:r>
      <w:r w:rsidR="00B6190D" w:rsidRPr="00E75DB6">
        <w:rPr>
          <w:rFonts w:ascii="Times New Roman" w:hAnsi="Times New Roman"/>
        </w:rPr>
        <w:t xml:space="preserve"> – </w:t>
      </w:r>
      <w:r w:rsidR="00574DD5">
        <w:rPr>
          <w:rFonts w:ascii="Times New Roman" w:hAnsi="Times New Roman"/>
        </w:rPr>
        <w:t>valuation</w:t>
      </w:r>
      <w:r w:rsidR="00E75DB6" w:rsidRPr="00E75DB6">
        <w:rPr>
          <w:rFonts w:ascii="Times New Roman" w:hAnsi="Times New Roman"/>
        </w:rPr>
        <w:t xml:space="preserve"> basis referred in point 38 of this instruction</w:t>
      </w:r>
      <w:r w:rsidR="00B6190D" w:rsidRPr="00E75DB6">
        <w:rPr>
          <w:rFonts w:ascii="Times New Roman" w:hAnsi="Times New Roman"/>
        </w:rPr>
        <w:t>;</w:t>
      </w:r>
    </w:p>
    <w:p w14:paraId="5402D5D2" w14:textId="1156E605" w:rsidR="00B6190D" w:rsidRPr="005F0F14" w:rsidRDefault="00F348D7" w:rsidP="00B6190D">
      <w:pPr>
        <w:pStyle w:val="ListParagraph"/>
        <w:numPr>
          <w:ilvl w:val="0"/>
          <w:numId w:val="1"/>
        </w:numPr>
        <w:spacing w:line="276" w:lineRule="auto"/>
        <w:ind w:left="1560" w:hanging="709"/>
        <w:jc w:val="both"/>
        <w:rPr>
          <w:rFonts w:ascii="Times New Roman" w:hAnsi="Times New Roman"/>
          <w:lang w:val="ro-RO"/>
        </w:rPr>
      </w:pPr>
      <w:r w:rsidRPr="00E127E5">
        <w:rPr>
          <w:rFonts w:ascii="Times New Roman" w:hAnsi="Times New Roman"/>
          <w:b/>
        </w:rPr>
        <w:t>Equity value</w:t>
      </w:r>
      <w:r w:rsidR="00B6190D" w:rsidRPr="00E127E5">
        <w:rPr>
          <w:rFonts w:ascii="Times New Roman" w:hAnsi="Times New Roman"/>
        </w:rPr>
        <w:t xml:space="preserve"> – </w:t>
      </w:r>
      <w:r w:rsidRPr="00E127E5">
        <w:rPr>
          <w:rFonts w:ascii="Times New Roman" w:hAnsi="Times New Roman"/>
        </w:rPr>
        <w:t xml:space="preserve">the estimated market price, for shares transferred or issued, resulting from the application of generally accepted </w:t>
      </w:r>
      <w:r w:rsidR="00574DD5">
        <w:rPr>
          <w:rFonts w:ascii="Times New Roman" w:hAnsi="Times New Roman"/>
        </w:rPr>
        <w:t>valuation</w:t>
      </w:r>
      <w:r w:rsidRPr="00E127E5">
        <w:rPr>
          <w:rFonts w:ascii="Times New Roman" w:hAnsi="Times New Roman"/>
        </w:rPr>
        <w:t xml:space="preserve"> methodologies. Depending on the nature </w:t>
      </w:r>
      <w:r w:rsidRPr="00E127E5">
        <w:rPr>
          <w:rFonts w:ascii="Times New Roman" w:hAnsi="Times New Roman"/>
        </w:rPr>
        <w:lastRenderedPageBreak/>
        <w:t>of the assets or the nature of the business, the equity value may include the franchise value</w:t>
      </w:r>
      <w:r w:rsidR="00B6190D" w:rsidRPr="005F0F14">
        <w:rPr>
          <w:rFonts w:ascii="Times New Roman" w:hAnsi="Times New Roman"/>
          <w:lang w:val="ro-RO"/>
        </w:rPr>
        <w:t>;</w:t>
      </w:r>
    </w:p>
    <w:p w14:paraId="0BD1B681" w14:textId="4CADF093" w:rsidR="00B6190D" w:rsidRPr="005F0F14" w:rsidRDefault="00777B83" w:rsidP="00B6190D">
      <w:pPr>
        <w:pStyle w:val="ListParagraph"/>
        <w:numPr>
          <w:ilvl w:val="0"/>
          <w:numId w:val="1"/>
        </w:numPr>
        <w:spacing w:line="276" w:lineRule="auto"/>
        <w:ind w:left="1560" w:hanging="709"/>
        <w:jc w:val="both"/>
        <w:rPr>
          <w:rFonts w:ascii="Times New Roman" w:hAnsi="Times New Roman"/>
          <w:lang w:val="ro-RO"/>
        </w:rPr>
      </w:pPr>
      <w:r w:rsidRPr="00777B83">
        <w:rPr>
          <w:rFonts w:ascii="Times New Roman" w:hAnsi="Times New Roman"/>
          <w:b/>
        </w:rPr>
        <w:t>Fair value</w:t>
      </w:r>
      <w:r w:rsidR="00B6190D" w:rsidRPr="00777B83">
        <w:rPr>
          <w:rFonts w:ascii="Times New Roman" w:hAnsi="Times New Roman"/>
        </w:rPr>
        <w:t xml:space="preserve"> – </w:t>
      </w:r>
      <w:r w:rsidRPr="00777B83">
        <w:rPr>
          <w:rFonts w:ascii="Times New Roman" w:hAnsi="Times New Roman"/>
        </w:rPr>
        <w:t xml:space="preserve">the price that would be obtained for the sale of an asset or transfer of a liability in an ordinary transaction between market participants at the </w:t>
      </w:r>
      <w:r w:rsidR="00574DD5">
        <w:rPr>
          <w:rFonts w:ascii="Times New Roman" w:hAnsi="Times New Roman"/>
        </w:rPr>
        <w:t>valuation</w:t>
      </w:r>
      <w:r w:rsidRPr="00777B83">
        <w:rPr>
          <w:rFonts w:ascii="Times New Roman" w:hAnsi="Times New Roman"/>
        </w:rPr>
        <w:t xml:space="preserve"> date, as defined in the relevant accounting framework</w:t>
      </w:r>
      <w:r w:rsidR="00B6190D" w:rsidRPr="005F0F14">
        <w:rPr>
          <w:rFonts w:ascii="Times New Roman" w:hAnsi="Times New Roman"/>
          <w:lang w:val="ro-RO"/>
        </w:rPr>
        <w:t>;</w:t>
      </w:r>
    </w:p>
    <w:p w14:paraId="075324D8" w14:textId="521492C4" w:rsidR="00B6190D" w:rsidRPr="005F0F14" w:rsidRDefault="00777B83" w:rsidP="00B6190D">
      <w:pPr>
        <w:pStyle w:val="ListParagraph"/>
        <w:numPr>
          <w:ilvl w:val="0"/>
          <w:numId w:val="1"/>
        </w:numPr>
        <w:spacing w:line="276" w:lineRule="auto"/>
        <w:ind w:left="1560" w:hanging="709"/>
        <w:jc w:val="both"/>
        <w:rPr>
          <w:rFonts w:ascii="Times New Roman" w:hAnsi="Times New Roman"/>
          <w:lang w:val="ro-RO"/>
        </w:rPr>
      </w:pPr>
      <w:r w:rsidRPr="0062110A">
        <w:rPr>
          <w:rFonts w:ascii="Times New Roman" w:hAnsi="Times New Roman"/>
          <w:b/>
        </w:rPr>
        <w:t>Franchise value</w:t>
      </w:r>
      <w:r w:rsidR="00B6190D" w:rsidRPr="0062110A">
        <w:rPr>
          <w:rFonts w:ascii="Times New Roman" w:hAnsi="Times New Roman"/>
        </w:rPr>
        <w:t xml:space="preserve"> – </w:t>
      </w:r>
      <w:r w:rsidR="0062110A" w:rsidRPr="0062110A">
        <w:rPr>
          <w:rFonts w:ascii="Times New Roman" w:hAnsi="Times New Roman"/>
        </w:rPr>
        <w:t>the net present value of the cash flows that can reasonably be expected to result from the retention and renewal of the assets and liabilities or</w:t>
      </w:r>
      <w:r w:rsidR="0062110A">
        <w:rPr>
          <w:rFonts w:ascii="Times New Roman" w:hAnsi="Times New Roman"/>
        </w:rPr>
        <w:t xml:space="preserve"> activities</w:t>
      </w:r>
      <w:r w:rsidR="0062110A" w:rsidRPr="0062110A">
        <w:rPr>
          <w:rFonts w:ascii="Times New Roman" w:hAnsi="Times New Roman"/>
        </w:rPr>
        <w:t xml:space="preserve"> and includes the impact of any business opportunit</w:t>
      </w:r>
      <w:r w:rsidR="00C455A9">
        <w:rPr>
          <w:rFonts w:ascii="Times New Roman" w:hAnsi="Times New Roman"/>
        </w:rPr>
        <w:t>ies</w:t>
      </w:r>
      <w:r w:rsidR="0062110A" w:rsidRPr="0062110A">
        <w:rPr>
          <w:rFonts w:ascii="Times New Roman" w:hAnsi="Times New Roman"/>
        </w:rPr>
        <w:t>, as app</w:t>
      </w:r>
      <w:r w:rsidR="0062110A">
        <w:rPr>
          <w:rFonts w:ascii="Times New Roman" w:hAnsi="Times New Roman"/>
        </w:rPr>
        <w:t>ropriate</w:t>
      </w:r>
      <w:r w:rsidR="0062110A" w:rsidRPr="0062110A">
        <w:rPr>
          <w:rFonts w:ascii="Times New Roman" w:hAnsi="Times New Roman"/>
        </w:rPr>
        <w:t xml:space="preserve">, including those resulting from the various resolution actions that are being evaluated by the </w:t>
      </w:r>
      <w:r w:rsidR="0062110A">
        <w:rPr>
          <w:rFonts w:ascii="Times New Roman" w:hAnsi="Times New Roman"/>
        </w:rPr>
        <w:t>valuer</w:t>
      </w:r>
      <w:r w:rsidR="0062110A" w:rsidRPr="0062110A">
        <w:rPr>
          <w:rFonts w:ascii="Times New Roman" w:hAnsi="Times New Roman"/>
        </w:rPr>
        <w:t xml:space="preserve">. The value of the franchise may be </w:t>
      </w:r>
      <w:r w:rsidR="00C455A9">
        <w:rPr>
          <w:rFonts w:ascii="Times New Roman" w:hAnsi="Times New Roman"/>
        </w:rPr>
        <w:t>higher</w:t>
      </w:r>
      <w:r w:rsidR="0062110A" w:rsidRPr="0062110A">
        <w:rPr>
          <w:rFonts w:ascii="Times New Roman" w:hAnsi="Times New Roman"/>
        </w:rPr>
        <w:t xml:space="preserve"> or </w:t>
      </w:r>
      <w:r w:rsidR="00C455A9">
        <w:rPr>
          <w:rFonts w:ascii="Times New Roman" w:hAnsi="Times New Roman"/>
        </w:rPr>
        <w:t>lower</w:t>
      </w:r>
      <w:r w:rsidR="0062110A" w:rsidRPr="0062110A">
        <w:rPr>
          <w:rFonts w:ascii="Times New Roman" w:hAnsi="Times New Roman"/>
        </w:rPr>
        <w:t xml:space="preserve"> than the value resulting from the contractual terms and conditions of the assets, liabilities and equity existing at the </w:t>
      </w:r>
      <w:r w:rsidR="00574DD5">
        <w:rPr>
          <w:rFonts w:ascii="Times New Roman" w:hAnsi="Times New Roman"/>
        </w:rPr>
        <w:t>valuation</w:t>
      </w:r>
      <w:r w:rsidR="0062110A" w:rsidRPr="0062110A">
        <w:rPr>
          <w:rFonts w:ascii="Times New Roman" w:hAnsi="Times New Roman"/>
        </w:rPr>
        <w:t xml:space="preserve"> date</w:t>
      </w:r>
      <w:r w:rsidR="00B6190D" w:rsidRPr="005F0F14">
        <w:rPr>
          <w:rFonts w:ascii="Times New Roman" w:hAnsi="Times New Roman"/>
          <w:lang w:val="ro-RO"/>
        </w:rPr>
        <w:t>;</w:t>
      </w:r>
    </w:p>
    <w:p w14:paraId="1BB92BDE" w14:textId="4D6FD2CE" w:rsidR="00B6190D" w:rsidRPr="005F0F14" w:rsidRDefault="00FF2150" w:rsidP="00B6190D">
      <w:pPr>
        <w:pStyle w:val="ListParagraph"/>
        <w:numPr>
          <w:ilvl w:val="0"/>
          <w:numId w:val="1"/>
        </w:numPr>
        <w:spacing w:line="276" w:lineRule="auto"/>
        <w:ind w:left="1560" w:hanging="709"/>
        <w:jc w:val="both"/>
        <w:rPr>
          <w:rFonts w:ascii="Times New Roman" w:hAnsi="Times New Roman"/>
          <w:lang w:val="ro-RO"/>
        </w:rPr>
      </w:pPr>
      <w:r w:rsidRPr="005A2809">
        <w:rPr>
          <w:rFonts w:ascii="Times New Roman" w:hAnsi="Times New Roman"/>
          <w:b/>
        </w:rPr>
        <w:t>Retention value</w:t>
      </w:r>
      <w:r w:rsidR="00B6190D" w:rsidRPr="005A2809">
        <w:rPr>
          <w:rFonts w:ascii="Times New Roman" w:hAnsi="Times New Roman"/>
          <w:b/>
        </w:rPr>
        <w:t xml:space="preserve"> </w:t>
      </w:r>
      <w:r w:rsidR="00B6190D" w:rsidRPr="005A2809">
        <w:rPr>
          <w:rFonts w:ascii="Times New Roman" w:hAnsi="Times New Roman"/>
        </w:rPr>
        <w:t xml:space="preserve">– </w:t>
      </w:r>
      <w:r w:rsidRPr="005A2809">
        <w:rPr>
          <w:rFonts w:ascii="Times New Roman" w:hAnsi="Times New Roman"/>
        </w:rPr>
        <w:t xml:space="preserve">the present value, discounted at an appropriate rate, of the cash flows that the bank being </w:t>
      </w:r>
      <w:r w:rsidR="005A2809">
        <w:rPr>
          <w:rFonts w:ascii="Times New Roman" w:hAnsi="Times New Roman"/>
        </w:rPr>
        <w:t>evaluated</w:t>
      </w:r>
      <w:r w:rsidRPr="005A2809">
        <w:rPr>
          <w:rFonts w:ascii="Times New Roman" w:hAnsi="Times New Roman"/>
        </w:rPr>
        <w:t xml:space="preserve"> can reasonably be expected to experience under fair, prudent and realistic assumptions from holding certain assets and liabilities, taking into account factors affecting customer or counterparty behavior or other </w:t>
      </w:r>
      <w:r w:rsidR="00574DD5">
        <w:rPr>
          <w:rFonts w:ascii="Times New Roman" w:hAnsi="Times New Roman"/>
        </w:rPr>
        <w:t>valuation</w:t>
      </w:r>
      <w:r w:rsidRPr="005A2809">
        <w:rPr>
          <w:rFonts w:ascii="Times New Roman" w:hAnsi="Times New Roman"/>
        </w:rPr>
        <w:t xml:space="preserve"> parameters in the context of resolution</w:t>
      </w:r>
      <w:r w:rsidR="00B6190D">
        <w:rPr>
          <w:rFonts w:ascii="Times New Roman" w:hAnsi="Times New Roman"/>
          <w:lang w:val="ro-RO"/>
        </w:rPr>
        <w:t>.</w:t>
      </w:r>
    </w:p>
    <w:p w14:paraId="29D49C5F" w14:textId="77777777" w:rsidR="00B6190D" w:rsidRPr="005F0F14" w:rsidRDefault="00B6190D" w:rsidP="00B6190D">
      <w:pPr>
        <w:pStyle w:val="ListParagraph"/>
        <w:spacing w:line="276" w:lineRule="auto"/>
        <w:rPr>
          <w:rFonts w:ascii="Times New Roman" w:hAnsi="Times New Roman"/>
          <w:lang w:val="ro-RO"/>
        </w:rPr>
      </w:pPr>
    </w:p>
    <w:p w14:paraId="5C7FAF3E" w14:textId="24435D98" w:rsidR="00B6190D" w:rsidRPr="00FB51F9" w:rsidRDefault="00B6190D" w:rsidP="0073228F">
      <w:pPr>
        <w:pStyle w:val="NormalWeb"/>
        <w:jc w:val="center"/>
      </w:pPr>
      <w:bookmarkStart w:id="2" w:name="_Hlk103149284"/>
      <w:r w:rsidRPr="00E15EF0">
        <w:rPr>
          <w:b/>
          <w:lang w:val="en-US"/>
        </w:rPr>
        <w:t>C</w:t>
      </w:r>
      <w:r w:rsidR="00FB51F9" w:rsidRPr="00E15EF0">
        <w:rPr>
          <w:b/>
          <w:lang w:val="en-US"/>
        </w:rPr>
        <w:t>hapter</w:t>
      </w:r>
      <w:r w:rsidRPr="00E15EF0">
        <w:rPr>
          <w:b/>
          <w:lang w:val="en-US"/>
        </w:rPr>
        <w:t xml:space="preserve"> I</w:t>
      </w:r>
      <w:r w:rsidRPr="005F0F14">
        <w:rPr>
          <w:b/>
          <w:lang w:val="ro-RO"/>
        </w:rPr>
        <w:t xml:space="preserve">I. </w:t>
      </w:r>
      <w:r w:rsidR="00FB51F9">
        <w:rPr>
          <w:b/>
          <w:lang w:val="ro-RO"/>
        </w:rPr>
        <w:t>COMMON PROVISIONS</w:t>
      </w:r>
      <w:r w:rsidRPr="005D2595">
        <w:rPr>
          <w:b/>
          <w:lang w:val="ro-RO"/>
        </w:rPr>
        <w:t xml:space="preserve"> </w:t>
      </w:r>
      <w:r w:rsidR="00FB51F9">
        <w:rPr>
          <w:b/>
          <w:lang w:val="ro-RO"/>
        </w:rPr>
        <w:t>ON</w:t>
      </w:r>
      <w:r w:rsidRPr="005D2595">
        <w:rPr>
          <w:b/>
          <w:lang w:val="ro-RO"/>
        </w:rPr>
        <w:t xml:space="preserve"> </w:t>
      </w:r>
      <w:r w:rsidR="00574DD5">
        <w:rPr>
          <w:b/>
          <w:lang w:val="ro-RO"/>
        </w:rPr>
        <w:t>VALUATION</w:t>
      </w:r>
      <w:r w:rsidRPr="005D2595">
        <w:rPr>
          <w:b/>
          <w:lang w:val="ro-RO"/>
        </w:rPr>
        <w:t xml:space="preserve"> </w:t>
      </w:r>
      <w:r w:rsidR="00FB51F9">
        <w:rPr>
          <w:b/>
          <w:lang w:val="ro-RO"/>
        </w:rPr>
        <w:t>FOR THE STIPULATED PURPOSE IN</w:t>
      </w:r>
      <w:r w:rsidRPr="005D2595">
        <w:rPr>
          <w:b/>
          <w:lang w:val="ro-RO"/>
        </w:rPr>
        <w:t xml:space="preserve"> ART</w:t>
      </w:r>
      <w:r w:rsidR="00FB51F9">
        <w:rPr>
          <w:b/>
          <w:lang w:val="ro-RO"/>
        </w:rPr>
        <w:t xml:space="preserve">ICLE </w:t>
      </w:r>
      <w:r w:rsidRPr="005D2595">
        <w:rPr>
          <w:b/>
          <w:lang w:val="ro-RO"/>
        </w:rPr>
        <w:t>75, L</w:t>
      </w:r>
      <w:r w:rsidR="00FB51F9">
        <w:rPr>
          <w:b/>
          <w:lang w:val="ro-RO"/>
        </w:rPr>
        <w:t>E</w:t>
      </w:r>
      <w:r w:rsidRPr="005D2595">
        <w:rPr>
          <w:b/>
          <w:lang w:val="ro-RO"/>
        </w:rPr>
        <w:t>T</w:t>
      </w:r>
      <w:r w:rsidR="00FB51F9">
        <w:rPr>
          <w:b/>
          <w:lang w:val="ro-RO"/>
        </w:rPr>
        <w:t>TER</w:t>
      </w:r>
      <w:r w:rsidRPr="005D2595">
        <w:rPr>
          <w:b/>
          <w:lang w:val="ro-RO"/>
        </w:rPr>
        <w:t xml:space="preserve"> A) </w:t>
      </w:r>
      <w:r w:rsidR="00FB51F9">
        <w:rPr>
          <w:b/>
          <w:lang w:val="ro-RO"/>
        </w:rPr>
        <w:t>OF</w:t>
      </w:r>
      <w:r w:rsidRPr="005D2595">
        <w:rPr>
          <w:b/>
          <w:lang w:val="ro-RO"/>
        </w:rPr>
        <w:t xml:space="preserve"> L</w:t>
      </w:r>
      <w:r w:rsidR="00FB51F9">
        <w:rPr>
          <w:b/>
          <w:lang w:val="ro-RO"/>
        </w:rPr>
        <w:t>AW</w:t>
      </w:r>
      <w:r w:rsidRPr="005D2595">
        <w:rPr>
          <w:b/>
          <w:lang w:val="ro-RO"/>
        </w:rPr>
        <w:t xml:space="preserve"> N</w:t>
      </w:r>
      <w:r w:rsidR="00FB51F9">
        <w:rPr>
          <w:b/>
          <w:lang w:val="ro-RO"/>
        </w:rPr>
        <w:t>O.</w:t>
      </w:r>
      <w:r w:rsidRPr="005D2595">
        <w:rPr>
          <w:b/>
          <w:lang w:val="ro-RO"/>
        </w:rPr>
        <w:t xml:space="preserve"> 232/2016 </w:t>
      </w:r>
      <w:r w:rsidR="00FB51F9">
        <w:rPr>
          <w:b/>
          <w:lang w:val="ro-RO"/>
        </w:rPr>
        <w:t>AND</w:t>
      </w:r>
      <w:r w:rsidRPr="005D2595">
        <w:rPr>
          <w:b/>
          <w:lang w:val="ro-RO"/>
        </w:rPr>
        <w:t xml:space="preserve"> </w:t>
      </w:r>
      <w:r w:rsidR="00574DD5">
        <w:rPr>
          <w:b/>
          <w:lang w:val="ro-RO"/>
        </w:rPr>
        <w:t>VALUATION</w:t>
      </w:r>
      <w:r w:rsidR="00FB51F9">
        <w:rPr>
          <w:b/>
          <w:bCs/>
        </w:rPr>
        <w:t xml:space="preserve"> FOR THE PURPOSES LISTED</w:t>
      </w:r>
      <w:r w:rsidR="00FB51F9">
        <w:rPr>
          <w:b/>
        </w:rPr>
        <w:t xml:space="preserve"> IN</w:t>
      </w:r>
      <w:r w:rsidRPr="005D2595">
        <w:rPr>
          <w:b/>
          <w:lang w:val="ro-RO"/>
        </w:rPr>
        <w:t xml:space="preserve"> ART</w:t>
      </w:r>
      <w:r w:rsidR="00FB51F9">
        <w:rPr>
          <w:b/>
          <w:lang w:val="ro-RO"/>
        </w:rPr>
        <w:t xml:space="preserve">ICLE </w:t>
      </w:r>
      <w:r w:rsidRPr="005D2595">
        <w:rPr>
          <w:b/>
          <w:lang w:val="ro-RO"/>
        </w:rPr>
        <w:t>75 L</w:t>
      </w:r>
      <w:r w:rsidR="00FB51F9">
        <w:rPr>
          <w:b/>
          <w:lang w:val="ro-RO"/>
        </w:rPr>
        <w:t>E</w:t>
      </w:r>
      <w:r w:rsidRPr="005D2595">
        <w:rPr>
          <w:b/>
          <w:lang w:val="ro-RO"/>
        </w:rPr>
        <w:t>T</w:t>
      </w:r>
      <w:r w:rsidR="00FB51F9">
        <w:rPr>
          <w:b/>
          <w:lang w:val="ro-RO"/>
        </w:rPr>
        <w:t xml:space="preserve">TERS </w:t>
      </w:r>
      <w:r w:rsidRPr="005D2595">
        <w:rPr>
          <w:b/>
          <w:lang w:val="ro-RO"/>
        </w:rPr>
        <w:t xml:space="preserve">B)-G) </w:t>
      </w:r>
      <w:r w:rsidR="00FB51F9">
        <w:rPr>
          <w:b/>
          <w:lang w:val="ro-RO"/>
        </w:rPr>
        <w:t>OF</w:t>
      </w:r>
      <w:r w:rsidRPr="005D2595">
        <w:rPr>
          <w:b/>
          <w:lang w:val="ro-RO"/>
        </w:rPr>
        <w:t xml:space="preserve"> L</w:t>
      </w:r>
      <w:r w:rsidR="00FB51F9">
        <w:rPr>
          <w:b/>
          <w:lang w:val="ro-RO"/>
        </w:rPr>
        <w:t>AW</w:t>
      </w:r>
      <w:r w:rsidRPr="005D2595">
        <w:rPr>
          <w:b/>
          <w:lang w:val="ro-RO"/>
        </w:rPr>
        <w:t xml:space="preserve"> N</w:t>
      </w:r>
      <w:r w:rsidR="00FB51F9">
        <w:rPr>
          <w:b/>
          <w:lang w:val="ro-RO"/>
        </w:rPr>
        <w:t>O.</w:t>
      </w:r>
      <w:r w:rsidRPr="005D2595">
        <w:rPr>
          <w:b/>
          <w:lang w:val="ro-RO"/>
        </w:rPr>
        <w:t xml:space="preserve"> 232/2016</w:t>
      </w:r>
    </w:p>
    <w:p w14:paraId="2972C959" w14:textId="52EA72E1" w:rsidR="00B6190D" w:rsidRPr="00E15EF0" w:rsidRDefault="00B6190D" w:rsidP="00B6190D">
      <w:pPr>
        <w:spacing w:line="276" w:lineRule="auto"/>
        <w:jc w:val="center"/>
        <w:rPr>
          <w:rFonts w:ascii="Times New Roman" w:hAnsi="Times New Roman"/>
          <w:b/>
          <w:i/>
        </w:rPr>
      </w:pPr>
      <w:r w:rsidRPr="00E15EF0">
        <w:rPr>
          <w:rFonts w:ascii="Times New Roman" w:hAnsi="Times New Roman"/>
          <w:b/>
          <w:i/>
        </w:rPr>
        <w:t>Se</w:t>
      </w:r>
      <w:r w:rsidR="00E15EF0" w:rsidRPr="00E15EF0">
        <w:rPr>
          <w:rFonts w:ascii="Times New Roman" w:hAnsi="Times New Roman"/>
          <w:b/>
          <w:i/>
        </w:rPr>
        <w:t>ction</w:t>
      </w:r>
      <w:r w:rsidRPr="00E15EF0">
        <w:rPr>
          <w:rFonts w:ascii="Times New Roman" w:hAnsi="Times New Roman"/>
          <w:b/>
          <w:i/>
        </w:rPr>
        <w:t xml:space="preserve"> 1. </w:t>
      </w:r>
      <w:r w:rsidR="00E15EF0" w:rsidRPr="00E15EF0">
        <w:rPr>
          <w:rFonts w:ascii="Times New Roman" w:hAnsi="Times New Roman"/>
          <w:b/>
          <w:i/>
        </w:rPr>
        <w:t>General principles on</w:t>
      </w:r>
      <w:r w:rsidRPr="00E15EF0">
        <w:rPr>
          <w:rFonts w:ascii="Times New Roman" w:hAnsi="Times New Roman"/>
          <w:b/>
          <w:i/>
        </w:rPr>
        <w:t xml:space="preserve"> </w:t>
      </w:r>
      <w:r w:rsidR="00574DD5">
        <w:rPr>
          <w:rFonts w:ascii="Times New Roman" w:hAnsi="Times New Roman"/>
          <w:b/>
          <w:i/>
        </w:rPr>
        <w:t>valuation</w:t>
      </w:r>
      <w:r w:rsidR="00E15EF0" w:rsidRPr="00E15EF0">
        <w:rPr>
          <w:rFonts w:ascii="Times New Roman" w:hAnsi="Times New Roman"/>
          <w:b/>
          <w:i/>
        </w:rPr>
        <w:t>s for</w:t>
      </w:r>
      <w:r w:rsidRPr="00E15EF0">
        <w:rPr>
          <w:rFonts w:ascii="Times New Roman" w:hAnsi="Times New Roman"/>
          <w:b/>
          <w:i/>
        </w:rPr>
        <w:t xml:space="preserve"> </w:t>
      </w:r>
      <w:r w:rsidR="00E15EF0" w:rsidRPr="00E15EF0">
        <w:rPr>
          <w:rFonts w:ascii="Times New Roman" w:hAnsi="Times New Roman"/>
          <w:b/>
          <w:i/>
        </w:rPr>
        <w:t>the</w:t>
      </w:r>
      <w:r w:rsidRPr="00E15EF0">
        <w:rPr>
          <w:rFonts w:ascii="Times New Roman" w:hAnsi="Times New Roman"/>
          <w:b/>
          <w:i/>
        </w:rPr>
        <w:t xml:space="preserve"> </w:t>
      </w:r>
      <w:r w:rsidR="00E15EF0" w:rsidRPr="00E15EF0">
        <w:rPr>
          <w:rFonts w:ascii="Times New Roman" w:hAnsi="Times New Roman"/>
          <w:b/>
          <w:i/>
        </w:rPr>
        <w:t>purpose stipulated</w:t>
      </w:r>
      <w:r w:rsidRPr="00E15EF0">
        <w:rPr>
          <w:rFonts w:ascii="Times New Roman" w:hAnsi="Times New Roman"/>
          <w:b/>
          <w:i/>
        </w:rPr>
        <w:t xml:space="preserve"> </w:t>
      </w:r>
      <w:r w:rsidR="00E15EF0" w:rsidRPr="00E15EF0">
        <w:rPr>
          <w:rFonts w:ascii="Times New Roman" w:hAnsi="Times New Roman"/>
          <w:b/>
          <w:i/>
        </w:rPr>
        <w:t>in</w:t>
      </w:r>
      <w:r w:rsidRPr="00E15EF0">
        <w:rPr>
          <w:rFonts w:ascii="Times New Roman" w:hAnsi="Times New Roman"/>
          <w:b/>
          <w:i/>
        </w:rPr>
        <w:t xml:space="preserve"> art</w:t>
      </w:r>
      <w:r w:rsidR="00E15EF0" w:rsidRPr="00E15EF0">
        <w:rPr>
          <w:rFonts w:ascii="Times New Roman" w:hAnsi="Times New Roman"/>
          <w:b/>
          <w:i/>
        </w:rPr>
        <w:t xml:space="preserve">icle </w:t>
      </w:r>
      <w:r w:rsidRPr="00E15EF0">
        <w:rPr>
          <w:rFonts w:ascii="Times New Roman" w:hAnsi="Times New Roman"/>
          <w:b/>
          <w:i/>
        </w:rPr>
        <w:t>75, l</w:t>
      </w:r>
      <w:r w:rsidR="00E15EF0" w:rsidRPr="00E15EF0">
        <w:rPr>
          <w:rFonts w:ascii="Times New Roman" w:hAnsi="Times New Roman"/>
          <w:b/>
          <w:i/>
        </w:rPr>
        <w:t>etter</w:t>
      </w:r>
      <w:r w:rsidRPr="00E15EF0">
        <w:rPr>
          <w:rFonts w:ascii="Times New Roman" w:hAnsi="Times New Roman"/>
          <w:b/>
          <w:i/>
        </w:rPr>
        <w:t xml:space="preserve"> a) </w:t>
      </w:r>
      <w:r w:rsidR="00E15EF0" w:rsidRPr="00E15EF0">
        <w:rPr>
          <w:rFonts w:ascii="Times New Roman" w:hAnsi="Times New Roman"/>
          <w:b/>
          <w:i/>
        </w:rPr>
        <w:t>and for the purposes listed</w:t>
      </w:r>
      <w:r w:rsidRPr="00E15EF0">
        <w:rPr>
          <w:rFonts w:ascii="Times New Roman" w:hAnsi="Times New Roman"/>
          <w:b/>
          <w:i/>
        </w:rPr>
        <w:t xml:space="preserve"> </w:t>
      </w:r>
      <w:r w:rsidR="00E15EF0" w:rsidRPr="00E15EF0">
        <w:rPr>
          <w:rFonts w:ascii="Times New Roman" w:hAnsi="Times New Roman"/>
          <w:b/>
          <w:i/>
        </w:rPr>
        <w:t xml:space="preserve">in article </w:t>
      </w:r>
      <w:r w:rsidRPr="00E15EF0">
        <w:rPr>
          <w:rFonts w:ascii="Times New Roman" w:hAnsi="Times New Roman"/>
          <w:b/>
          <w:i/>
        </w:rPr>
        <w:t>75 l</w:t>
      </w:r>
      <w:r w:rsidR="00E15EF0" w:rsidRPr="00E15EF0">
        <w:rPr>
          <w:rFonts w:ascii="Times New Roman" w:hAnsi="Times New Roman"/>
          <w:b/>
          <w:i/>
        </w:rPr>
        <w:t xml:space="preserve">etters </w:t>
      </w:r>
      <w:r w:rsidRPr="00E15EF0">
        <w:rPr>
          <w:rFonts w:ascii="Times New Roman" w:hAnsi="Times New Roman"/>
          <w:b/>
          <w:i/>
        </w:rPr>
        <w:t xml:space="preserve">b)-g) </w:t>
      </w:r>
      <w:r w:rsidR="00E15EF0" w:rsidRPr="00E15EF0">
        <w:rPr>
          <w:rFonts w:ascii="Times New Roman" w:hAnsi="Times New Roman"/>
          <w:b/>
          <w:i/>
        </w:rPr>
        <w:t>of</w:t>
      </w:r>
      <w:r w:rsidRPr="00E15EF0">
        <w:rPr>
          <w:rFonts w:ascii="Times New Roman" w:hAnsi="Times New Roman"/>
          <w:b/>
          <w:i/>
        </w:rPr>
        <w:t xml:space="preserve"> L</w:t>
      </w:r>
      <w:r w:rsidR="00E15EF0" w:rsidRPr="00E15EF0">
        <w:rPr>
          <w:rFonts w:ascii="Times New Roman" w:hAnsi="Times New Roman"/>
          <w:b/>
          <w:i/>
        </w:rPr>
        <w:t>aw</w:t>
      </w:r>
      <w:r w:rsidRPr="00E15EF0">
        <w:rPr>
          <w:rFonts w:ascii="Times New Roman" w:hAnsi="Times New Roman"/>
          <w:b/>
          <w:i/>
        </w:rPr>
        <w:t xml:space="preserve"> n</w:t>
      </w:r>
      <w:r w:rsidR="00E15EF0" w:rsidRPr="00E15EF0">
        <w:rPr>
          <w:rFonts w:ascii="Times New Roman" w:hAnsi="Times New Roman"/>
          <w:b/>
          <w:i/>
        </w:rPr>
        <w:t>o.</w:t>
      </w:r>
      <w:r w:rsidRPr="00E15EF0">
        <w:rPr>
          <w:rFonts w:ascii="Times New Roman" w:hAnsi="Times New Roman"/>
          <w:b/>
          <w:i/>
        </w:rPr>
        <w:t xml:space="preserve"> 232/2016</w:t>
      </w:r>
    </w:p>
    <w:bookmarkEnd w:id="2"/>
    <w:p w14:paraId="0BFC0FDA" w14:textId="19065005" w:rsidR="00962216" w:rsidRPr="00962216" w:rsidRDefault="00962216" w:rsidP="00962216">
      <w:pPr>
        <w:pStyle w:val="BodyText"/>
        <w:numPr>
          <w:ilvl w:val="0"/>
          <w:numId w:val="2"/>
        </w:numPr>
        <w:spacing w:before="120" w:after="120" w:line="276" w:lineRule="auto"/>
        <w:ind w:left="850" w:hanging="493"/>
        <w:rPr>
          <w:rFonts w:eastAsiaTheme="minorHAnsi"/>
          <w:sz w:val="22"/>
          <w:lang w:val="en-US"/>
        </w:rPr>
      </w:pPr>
      <w:r w:rsidRPr="00962216">
        <w:rPr>
          <w:rFonts w:eastAsiaTheme="minorHAnsi"/>
          <w:sz w:val="22"/>
          <w:lang w:val="en-US"/>
        </w:rPr>
        <w:t xml:space="preserve">When performing the </w:t>
      </w:r>
      <w:r w:rsidR="00574DD5">
        <w:rPr>
          <w:rFonts w:eastAsiaTheme="minorHAnsi"/>
          <w:sz w:val="22"/>
          <w:lang w:val="en-US"/>
        </w:rPr>
        <w:t>valuation</w:t>
      </w:r>
      <w:r w:rsidRPr="00962216">
        <w:rPr>
          <w:rFonts w:eastAsiaTheme="minorHAnsi"/>
          <w:sz w:val="22"/>
          <w:lang w:val="en-US"/>
        </w:rPr>
        <w:t xml:space="preserve"> there should be taken into account the circumstances affecting the expected cash flows of the assets, liabilities and equity of the bank concerned and the applicable discount rates and shall seek to present fairly the financial position of the bank in the context of the opportunities and risks it faces.</w:t>
      </w:r>
    </w:p>
    <w:p w14:paraId="7309F08E" w14:textId="1EA93FC6" w:rsidR="00321EA2" w:rsidRPr="00321EA2" w:rsidRDefault="00321EA2" w:rsidP="00321EA2">
      <w:pPr>
        <w:pStyle w:val="BodyText"/>
        <w:numPr>
          <w:ilvl w:val="0"/>
          <w:numId w:val="2"/>
        </w:numPr>
        <w:spacing w:before="120" w:after="120" w:line="276" w:lineRule="auto"/>
        <w:ind w:left="850" w:hanging="493"/>
        <w:rPr>
          <w:rFonts w:eastAsiaTheme="minorHAnsi"/>
          <w:sz w:val="22"/>
          <w:lang w:val="en-US"/>
        </w:rPr>
      </w:pPr>
      <w:r w:rsidRPr="00321EA2">
        <w:rPr>
          <w:rFonts w:eastAsiaTheme="minorHAnsi"/>
          <w:sz w:val="22"/>
          <w:lang w:val="en-US"/>
        </w:rPr>
        <w:t xml:space="preserve">There are specified and justified the key assumptions used in the </w:t>
      </w:r>
      <w:r w:rsidR="00574DD5">
        <w:rPr>
          <w:rFonts w:eastAsiaTheme="minorHAnsi"/>
          <w:sz w:val="22"/>
          <w:lang w:val="en-US"/>
        </w:rPr>
        <w:t>valuation</w:t>
      </w:r>
      <w:r w:rsidRPr="00321EA2">
        <w:rPr>
          <w:rFonts w:eastAsiaTheme="minorHAnsi"/>
          <w:sz w:val="22"/>
          <w:lang w:val="en-US"/>
        </w:rPr>
        <w:t xml:space="preserve">. Any significant deviations of the </w:t>
      </w:r>
      <w:r w:rsidR="00574DD5">
        <w:rPr>
          <w:rFonts w:eastAsiaTheme="minorHAnsi"/>
          <w:sz w:val="22"/>
          <w:lang w:val="en-US"/>
        </w:rPr>
        <w:t>valuation</w:t>
      </w:r>
      <w:r w:rsidRPr="00321EA2">
        <w:rPr>
          <w:rFonts w:eastAsiaTheme="minorHAnsi"/>
          <w:sz w:val="22"/>
          <w:lang w:val="en-US"/>
        </w:rPr>
        <w:t xml:space="preserve"> from the assumptions used by the management body in preparing the financial statements and in calculating the bank's own funds requirements shall be based on additional methodologies, data and information available to the valuer.</w:t>
      </w:r>
    </w:p>
    <w:p w14:paraId="7BB2545A" w14:textId="333DFFB5" w:rsidR="00321EA2" w:rsidRPr="00C73588" w:rsidRDefault="00574DD5" w:rsidP="00C73588">
      <w:pPr>
        <w:pStyle w:val="BodyText"/>
        <w:numPr>
          <w:ilvl w:val="0"/>
          <w:numId w:val="2"/>
        </w:numPr>
        <w:spacing w:before="120" w:after="120" w:line="276" w:lineRule="auto"/>
        <w:ind w:left="850" w:hanging="493"/>
        <w:rPr>
          <w:rFonts w:eastAsiaTheme="minorHAnsi"/>
          <w:sz w:val="22"/>
          <w:lang w:val="en-US"/>
        </w:rPr>
      </w:pPr>
      <w:r>
        <w:rPr>
          <w:rFonts w:eastAsiaTheme="minorHAnsi"/>
          <w:sz w:val="22"/>
          <w:lang w:val="en-US"/>
        </w:rPr>
        <w:t>Valuation</w:t>
      </w:r>
      <w:r w:rsidR="00321EA2" w:rsidRPr="00C73588">
        <w:rPr>
          <w:rFonts w:eastAsiaTheme="minorHAnsi"/>
          <w:sz w:val="22"/>
          <w:lang w:val="en-US"/>
        </w:rPr>
        <w:t xml:space="preserve"> provides the best accurate estimate of the value of a particular asset, liability, equity instrument or combination thereof. Where appropriate, </w:t>
      </w:r>
      <w:r>
        <w:rPr>
          <w:rFonts w:eastAsiaTheme="minorHAnsi"/>
          <w:sz w:val="22"/>
          <w:lang w:val="en-US"/>
        </w:rPr>
        <w:t>valuation</w:t>
      </w:r>
      <w:r w:rsidR="00321EA2" w:rsidRPr="00C73588">
        <w:rPr>
          <w:rFonts w:eastAsiaTheme="minorHAnsi"/>
          <w:sz w:val="22"/>
          <w:lang w:val="en-US"/>
        </w:rPr>
        <w:t xml:space="preserve"> results shall also be provided in the form of ranges. The size of the ranges shall not undermine the validity and usefulness of the </w:t>
      </w:r>
      <w:r>
        <w:rPr>
          <w:rFonts w:eastAsiaTheme="minorHAnsi"/>
          <w:sz w:val="22"/>
          <w:lang w:val="en-US"/>
        </w:rPr>
        <w:t>valuation</w:t>
      </w:r>
      <w:r w:rsidR="00321EA2" w:rsidRPr="00C73588">
        <w:rPr>
          <w:rFonts w:eastAsiaTheme="minorHAnsi"/>
          <w:sz w:val="22"/>
          <w:lang w:val="en-US"/>
        </w:rPr>
        <w:t>.</w:t>
      </w:r>
      <w:r w:rsidR="00C73588">
        <w:rPr>
          <w:rFonts w:eastAsiaTheme="minorHAnsi"/>
          <w:sz w:val="22"/>
          <w:lang w:val="en-US"/>
        </w:rPr>
        <w:t xml:space="preserve"> </w:t>
      </w:r>
    </w:p>
    <w:p w14:paraId="0B5DC23C" w14:textId="50DCAF36" w:rsidR="00C73588" w:rsidRPr="00AB1BE9" w:rsidRDefault="00C73588" w:rsidP="00C73588">
      <w:pPr>
        <w:pStyle w:val="BodyText"/>
        <w:numPr>
          <w:ilvl w:val="0"/>
          <w:numId w:val="2"/>
        </w:numPr>
        <w:spacing w:before="120" w:after="120" w:line="276" w:lineRule="auto"/>
        <w:ind w:left="850" w:hanging="493"/>
        <w:rPr>
          <w:rFonts w:eastAsiaTheme="minorHAnsi"/>
          <w:sz w:val="22"/>
          <w:lang w:val="en-US"/>
        </w:rPr>
      </w:pPr>
      <w:r w:rsidRPr="00C73588">
        <w:rPr>
          <w:rFonts w:eastAsiaTheme="minorHAnsi"/>
          <w:sz w:val="22"/>
          <w:lang w:val="en-US"/>
        </w:rPr>
        <w:t>The criteria set out in this</w:t>
      </w:r>
      <w:r w:rsidR="00D8709E">
        <w:rPr>
          <w:rFonts w:eastAsiaTheme="minorHAnsi"/>
          <w:sz w:val="22"/>
          <w:lang w:val="en-US"/>
        </w:rPr>
        <w:t xml:space="preserve"> instruction</w:t>
      </w:r>
      <w:r w:rsidRPr="00C73588">
        <w:rPr>
          <w:rFonts w:eastAsiaTheme="minorHAnsi"/>
          <w:sz w:val="22"/>
          <w:lang w:val="en-US"/>
        </w:rPr>
        <w:t xml:space="preserve"> for the </w:t>
      </w:r>
      <w:r w:rsidR="00574DD5">
        <w:rPr>
          <w:rFonts w:eastAsiaTheme="minorHAnsi"/>
          <w:sz w:val="22"/>
          <w:lang w:val="en-US"/>
        </w:rPr>
        <w:t>valuation</w:t>
      </w:r>
      <w:r w:rsidRPr="00C73588">
        <w:rPr>
          <w:rFonts w:eastAsiaTheme="minorHAnsi"/>
          <w:sz w:val="22"/>
          <w:lang w:val="en-US"/>
        </w:rPr>
        <w:t xml:space="preserve"> of a bank's assets, liabilities and equity shall also apply to the </w:t>
      </w:r>
      <w:r w:rsidR="00574DD5">
        <w:rPr>
          <w:rFonts w:eastAsiaTheme="minorHAnsi"/>
          <w:sz w:val="22"/>
          <w:lang w:val="en-US"/>
        </w:rPr>
        <w:t>valuation</w:t>
      </w:r>
      <w:r w:rsidRPr="00C73588">
        <w:rPr>
          <w:rFonts w:eastAsiaTheme="minorHAnsi"/>
          <w:sz w:val="22"/>
          <w:lang w:val="en-US"/>
        </w:rPr>
        <w:t xml:space="preserve"> of portfolios or groups of assets or combinations of assets and liabilities, business lines or the bank as a whole, depending on the circumstances.</w:t>
      </w:r>
    </w:p>
    <w:p w14:paraId="635A3A50" w14:textId="0C50E7A4" w:rsidR="00303D54" w:rsidRPr="00B844B0" w:rsidRDefault="00303D54" w:rsidP="00B844B0">
      <w:pPr>
        <w:pStyle w:val="BodyText"/>
        <w:numPr>
          <w:ilvl w:val="0"/>
          <w:numId w:val="2"/>
        </w:numPr>
        <w:spacing w:before="120" w:after="120" w:line="276" w:lineRule="auto"/>
        <w:ind w:left="850" w:hanging="493"/>
        <w:rPr>
          <w:rFonts w:eastAsiaTheme="minorHAnsi"/>
          <w:sz w:val="22"/>
          <w:lang w:val="en-US"/>
        </w:rPr>
      </w:pPr>
      <w:r w:rsidRPr="00303D54">
        <w:rPr>
          <w:rFonts w:eastAsiaTheme="minorHAnsi"/>
          <w:sz w:val="22"/>
          <w:lang w:val="en-US"/>
        </w:rPr>
        <w:t xml:space="preserve">The </w:t>
      </w:r>
      <w:r w:rsidR="00574DD5">
        <w:rPr>
          <w:rFonts w:eastAsiaTheme="minorHAnsi"/>
          <w:sz w:val="22"/>
          <w:lang w:val="en-US"/>
        </w:rPr>
        <w:t>valuation</w:t>
      </w:r>
      <w:r w:rsidRPr="00303D54">
        <w:rPr>
          <w:rFonts w:eastAsiaTheme="minorHAnsi"/>
          <w:sz w:val="22"/>
          <w:lang w:val="en-US"/>
        </w:rPr>
        <w:t xml:space="preserve"> shall divide creditors into classes of claims accord</w:t>
      </w:r>
      <w:r w:rsidR="009A4B94">
        <w:rPr>
          <w:rFonts w:eastAsiaTheme="minorHAnsi"/>
          <w:sz w:val="22"/>
          <w:lang w:val="en-US"/>
        </w:rPr>
        <w:t>ing to</w:t>
      </w:r>
      <w:r w:rsidRPr="00303D54">
        <w:rPr>
          <w:rFonts w:eastAsiaTheme="minorHAnsi"/>
          <w:sz w:val="22"/>
          <w:lang w:val="en-US"/>
        </w:rPr>
        <w:t xml:space="preserve"> the rules of the bank </w:t>
      </w:r>
      <w:r w:rsidR="00187581">
        <w:rPr>
          <w:rFonts w:eastAsiaTheme="minorHAnsi"/>
          <w:sz w:val="22"/>
          <w:lang w:val="en-US"/>
        </w:rPr>
        <w:t>liquidation</w:t>
      </w:r>
      <w:r w:rsidRPr="00303D54">
        <w:rPr>
          <w:rFonts w:eastAsiaTheme="minorHAnsi"/>
          <w:sz w:val="22"/>
          <w:lang w:val="en-US"/>
        </w:rPr>
        <w:t xml:space="preserve"> procedure and shall include estimates of the following elements:</w:t>
      </w:r>
    </w:p>
    <w:p w14:paraId="2FC7A566" w14:textId="363F44CE" w:rsidR="00B6190D" w:rsidRPr="00E25879" w:rsidRDefault="00E25879" w:rsidP="00B6190D">
      <w:pPr>
        <w:numPr>
          <w:ilvl w:val="0"/>
          <w:numId w:val="5"/>
        </w:numPr>
        <w:tabs>
          <w:tab w:val="clear" w:pos="1440"/>
        </w:tabs>
        <w:spacing w:after="0" w:line="276" w:lineRule="auto"/>
        <w:ind w:left="1276" w:hanging="425"/>
        <w:jc w:val="both"/>
        <w:rPr>
          <w:rFonts w:ascii="Times New Roman" w:hAnsi="Times New Roman"/>
        </w:rPr>
      </w:pPr>
      <w:r w:rsidRPr="00E25879">
        <w:rPr>
          <w:rFonts w:ascii="Times New Roman" w:hAnsi="Times New Roman"/>
        </w:rPr>
        <w:t>The value of claims in each class of claims according to Law no.550/1995 on the liquidation of banks and, where applicable and feasible, according to the contractual rights conferred to the holders of the claims</w:t>
      </w:r>
      <w:r>
        <w:rPr>
          <w:rFonts w:ascii="Times New Roman" w:hAnsi="Times New Roman"/>
        </w:rPr>
        <w:t xml:space="preserve">; </w:t>
      </w:r>
    </w:p>
    <w:p w14:paraId="19210895" w14:textId="069FAA5F" w:rsidR="00B6190D" w:rsidRPr="001B0D03" w:rsidRDefault="001B0D03" w:rsidP="00B6190D">
      <w:pPr>
        <w:numPr>
          <w:ilvl w:val="0"/>
          <w:numId w:val="5"/>
        </w:numPr>
        <w:tabs>
          <w:tab w:val="clear" w:pos="1440"/>
        </w:tabs>
        <w:spacing w:after="0" w:line="276" w:lineRule="auto"/>
        <w:ind w:left="1276" w:hanging="425"/>
        <w:jc w:val="both"/>
        <w:rPr>
          <w:rFonts w:ascii="Times New Roman" w:hAnsi="Times New Roman"/>
        </w:rPr>
      </w:pPr>
      <w:r w:rsidRPr="001B0D03">
        <w:rPr>
          <w:rFonts w:ascii="Times New Roman" w:hAnsi="Times New Roman"/>
        </w:rPr>
        <w:lastRenderedPageBreak/>
        <w:t xml:space="preserve">The </w:t>
      </w:r>
      <w:r w:rsidR="00C9714E">
        <w:rPr>
          <w:rFonts w:ascii="Times New Roman" w:hAnsi="Times New Roman"/>
        </w:rPr>
        <w:t>revenue</w:t>
      </w:r>
      <w:r w:rsidRPr="001B0D03">
        <w:rPr>
          <w:rFonts w:ascii="Times New Roman" w:hAnsi="Times New Roman"/>
        </w:rPr>
        <w:t xml:space="preserve"> that would be received by each class of creditor if the bank being valued were to be wound up in compulsory liquidation;</w:t>
      </w:r>
    </w:p>
    <w:p w14:paraId="2352FD65" w14:textId="3F11964F" w:rsidR="00B6190D" w:rsidRPr="005F0F14" w:rsidRDefault="00D8709E" w:rsidP="00B6190D">
      <w:pPr>
        <w:pStyle w:val="ListParagraph"/>
        <w:spacing w:after="120" w:line="276" w:lineRule="auto"/>
        <w:ind w:left="851"/>
        <w:contextualSpacing w:val="0"/>
        <w:jc w:val="both"/>
        <w:rPr>
          <w:rFonts w:ascii="Times New Roman" w:hAnsi="Times New Roman"/>
          <w:lang w:val="ro-RO"/>
        </w:rPr>
      </w:pPr>
      <w:r w:rsidRPr="00D8709E">
        <w:rPr>
          <w:rFonts w:ascii="Times New Roman" w:hAnsi="Times New Roman"/>
        </w:rPr>
        <w:t xml:space="preserve">In calculating the estimates referred to in letters (a) and (b) in the </w:t>
      </w:r>
      <w:r w:rsidR="00574DD5">
        <w:rPr>
          <w:rFonts w:ascii="Times New Roman" w:hAnsi="Times New Roman"/>
        </w:rPr>
        <w:t>valuation</w:t>
      </w:r>
      <w:r w:rsidRPr="00D8709E">
        <w:rPr>
          <w:rFonts w:ascii="Times New Roman" w:hAnsi="Times New Roman"/>
        </w:rPr>
        <w:t>, the criteria set out in Chapter VI, Section 4 of this instruction shall be applied, as appropriate.</w:t>
      </w:r>
    </w:p>
    <w:p w14:paraId="41CFC72F" w14:textId="25F97F7B" w:rsidR="00B6190D" w:rsidRPr="003032DB" w:rsidRDefault="00D8709E" w:rsidP="00B6190D">
      <w:pPr>
        <w:pStyle w:val="BodyText"/>
        <w:numPr>
          <w:ilvl w:val="0"/>
          <w:numId w:val="2"/>
        </w:numPr>
        <w:spacing w:before="120" w:after="120" w:line="276" w:lineRule="auto"/>
        <w:ind w:left="850" w:hanging="493"/>
        <w:rPr>
          <w:rFonts w:eastAsiaTheme="minorHAnsi"/>
          <w:sz w:val="22"/>
          <w:lang w:val="en-US"/>
        </w:rPr>
      </w:pPr>
      <w:r w:rsidRPr="003032DB">
        <w:rPr>
          <w:rFonts w:eastAsiaTheme="minorHAnsi"/>
          <w:sz w:val="22"/>
          <w:lang w:val="en-US"/>
        </w:rPr>
        <w:t xml:space="preserve">Where appropriate and feasible, taking into account the timing and credibility of the </w:t>
      </w:r>
      <w:r w:rsidR="00574DD5">
        <w:rPr>
          <w:rFonts w:eastAsiaTheme="minorHAnsi"/>
          <w:sz w:val="22"/>
          <w:lang w:val="en-US"/>
        </w:rPr>
        <w:t>valuation</w:t>
      </w:r>
      <w:r w:rsidRPr="003032DB">
        <w:rPr>
          <w:rFonts w:eastAsiaTheme="minorHAnsi"/>
          <w:sz w:val="22"/>
          <w:lang w:val="en-US"/>
        </w:rPr>
        <w:t xml:space="preserve">, the National Bank of Moldova may request multiple </w:t>
      </w:r>
      <w:r w:rsidR="00574DD5">
        <w:rPr>
          <w:rFonts w:eastAsiaTheme="minorHAnsi"/>
          <w:sz w:val="22"/>
          <w:lang w:val="en-US"/>
        </w:rPr>
        <w:t>valuation</w:t>
      </w:r>
      <w:r w:rsidRPr="003032DB">
        <w:rPr>
          <w:rFonts w:eastAsiaTheme="minorHAnsi"/>
          <w:sz w:val="22"/>
          <w:lang w:val="en-US"/>
        </w:rPr>
        <w:t xml:space="preserve">s. In this case, the National Bank of Moldova shall establish the criteria for determining how such </w:t>
      </w:r>
      <w:r w:rsidR="00574DD5">
        <w:rPr>
          <w:rFonts w:eastAsiaTheme="minorHAnsi"/>
          <w:sz w:val="22"/>
          <w:lang w:val="en-US"/>
        </w:rPr>
        <w:t>valuation</w:t>
      </w:r>
      <w:r w:rsidR="003032DB">
        <w:rPr>
          <w:rFonts w:eastAsiaTheme="minorHAnsi"/>
          <w:sz w:val="22"/>
          <w:lang w:val="en-US"/>
        </w:rPr>
        <w:t>s</w:t>
      </w:r>
      <w:r w:rsidRPr="003032DB">
        <w:rPr>
          <w:rFonts w:eastAsiaTheme="minorHAnsi"/>
          <w:sz w:val="22"/>
          <w:lang w:val="en-US"/>
        </w:rPr>
        <w:t xml:space="preserve"> shall be used for the purposes set out in </w:t>
      </w:r>
      <w:r w:rsidR="003032DB">
        <w:rPr>
          <w:rFonts w:eastAsiaTheme="minorHAnsi"/>
          <w:sz w:val="22"/>
          <w:lang w:val="en-US"/>
        </w:rPr>
        <w:t>a</w:t>
      </w:r>
      <w:r w:rsidRPr="003032DB">
        <w:rPr>
          <w:rFonts w:eastAsiaTheme="minorHAnsi"/>
          <w:sz w:val="22"/>
          <w:lang w:val="en-US"/>
        </w:rPr>
        <w:t>rticle 75 of Law No 232/2016</w:t>
      </w:r>
      <w:r w:rsidR="003032DB" w:rsidRPr="003032DB">
        <w:rPr>
          <w:rFonts w:eastAsiaTheme="minorHAnsi"/>
          <w:sz w:val="22"/>
          <w:lang w:val="en-US"/>
        </w:rPr>
        <w:t>.</w:t>
      </w:r>
    </w:p>
    <w:p w14:paraId="5B193874" w14:textId="4CF6294F" w:rsidR="00B6190D" w:rsidRPr="00D63ED8" w:rsidRDefault="00852F1D" w:rsidP="00B6190D">
      <w:pPr>
        <w:pStyle w:val="BodyText"/>
        <w:numPr>
          <w:ilvl w:val="0"/>
          <w:numId w:val="2"/>
        </w:numPr>
        <w:spacing w:before="120" w:after="120" w:line="276" w:lineRule="auto"/>
        <w:ind w:left="850" w:hanging="493"/>
        <w:rPr>
          <w:rFonts w:eastAsiaTheme="minorHAnsi"/>
          <w:sz w:val="22"/>
          <w:lang w:val="en-US"/>
        </w:rPr>
      </w:pPr>
      <w:r w:rsidRPr="00D63ED8">
        <w:rPr>
          <w:rFonts w:eastAsiaTheme="minorHAnsi"/>
          <w:sz w:val="22"/>
          <w:szCs w:val="22"/>
          <w:lang w:val="en-US"/>
        </w:rPr>
        <w:t xml:space="preserve">Where a provisional </w:t>
      </w:r>
      <w:r w:rsidR="00574DD5">
        <w:rPr>
          <w:rFonts w:eastAsiaTheme="minorHAnsi"/>
          <w:sz w:val="22"/>
          <w:szCs w:val="22"/>
          <w:lang w:val="en-US"/>
        </w:rPr>
        <w:t>valuation</w:t>
      </w:r>
      <w:r w:rsidRPr="00D63ED8">
        <w:rPr>
          <w:rFonts w:eastAsiaTheme="minorHAnsi"/>
          <w:sz w:val="22"/>
          <w:szCs w:val="22"/>
          <w:lang w:val="en-US"/>
        </w:rPr>
        <w:t xml:space="preserve"> is performed under article 73 or 80 of Law 232/2016, it must be followed by a final ex-post </w:t>
      </w:r>
      <w:r w:rsidR="00574DD5">
        <w:rPr>
          <w:rFonts w:eastAsiaTheme="minorHAnsi"/>
          <w:sz w:val="22"/>
          <w:szCs w:val="22"/>
          <w:lang w:val="en-US"/>
        </w:rPr>
        <w:t>valuation</w:t>
      </w:r>
      <w:r w:rsidRPr="00D63ED8">
        <w:rPr>
          <w:rFonts w:eastAsiaTheme="minorHAnsi"/>
          <w:sz w:val="22"/>
          <w:szCs w:val="22"/>
          <w:lang w:val="en-US"/>
        </w:rPr>
        <w:t xml:space="preserve"> carried out by an independent valuer within the meaning of article 81 of Law 232/2016.</w:t>
      </w:r>
    </w:p>
    <w:p w14:paraId="7197A6EF" w14:textId="5CA07833" w:rsidR="00B6190D" w:rsidRPr="00D63ED8" w:rsidRDefault="00B6190D" w:rsidP="00B6190D">
      <w:pPr>
        <w:spacing w:line="276" w:lineRule="auto"/>
        <w:jc w:val="center"/>
        <w:rPr>
          <w:rFonts w:ascii="Times New Roman" w:hAnsi="Times New Roman"/>
          <w:b/>
          <w:i/>
        </w:rPr>
      </w:pPr>
      <w:r w:rsidRPr="00D63ED8">
        <w:rPr>
          <w:rFonts w:ascii="Times New Roman" w:hAnsi="Times New Roman"/>
          <w:b/>
          <w:i/>
        </w:rPr>
        <w:t>Sec</w:t>
      </w:r>
      <w:r w:rsidR="00D63ED8" w:rsidRPr="00D63ED8">
        <w:rPr>
          <w:rFonts w:ascii="Times New Roman" w:hAnsi="Times New Roman"/>
          <w:b/>
          <w:i/>
        </w:rPr>
        <w:t>tion</w:t>
      </w:r>
      <w:r w:rsidRPr="00D63ED8">
        <w:rPr>
          <w:rFonts w:ascii="Times New Roman" w:hAnsi="Times New Roman"/>
          <w:b/>
          <w:i/>
        </w:rPr>
        <w:t xml:space="preserve"> 2. </w:t>
      </w:r>
      <w:r w:rsidR="00D63ED8" w:rsidRPr="00D63ED8">
        <w:rPr>
          <w:rFonts w:ascii="Times New Roman" w:hAnsi="Times New Roman"/>
          <w:b/>
          <w:i/>
        </w:rPr>
        <w:t>Information Sources</w:t>
      </w:r>
    </w:p>
    <w:p w14:paraId="61EC1522" w14:textId="09128DF9" w:rsidR="00B6190D" w:rsidRPr="005F0F14" w:rsidRDefault="00D63ED8" w:rsidP="00B6190D">
      <w:pPr>
        <w:pStyle w:val="BodyText"/>
        <w:numPr>
          <w:ilvl w:val="0"/>
          <w:numId w:val="2"/>
        </w:numPr>
        <w:spacing w:before="120" w:after="120" w:line="276" w:lineRule="auto"/>
        <w:ind w:left="850" w:hanging="493"/>
        <w:rPr>
          <w:rFonts w:eastAsiaTheme="minorHAnsi"/>
          <w:sz w:val="22"/>
        </w:rPr>
      </w:pPr>
      <w:bookmarkStart w:id="3" w:name="_Hlk137561064"/>
      <w:r w:rsidRPr="00D63ED8">
        <w:rPr>
          <w:rFonts w:eastAsiaTheme="minorHAnsi"/>
          <w:sz w:val="22"/>
          <w:lang w:val="en-US"/>
        </w:rPr>
        <w:t xml:space="preserve">The </w:t>
      </w:r>
      <w:r w:rsidR="00574DD5">
        <w:rPr>
          <w:rFonts w:eastAsiaTheme="minorHAnsi"/>
          <w:sz w:val="22"/>
          <w:lang w:val="en-US"/>
        </w:rPr>
        <w:t>valuation</w:t>
      </w:r>
      <w:r w:rsidRPr="00D63ED8">
        <w:rPr>
          <w:rFonts w:eastAsiaTheme="minorHAnsi"/>
          <w:sz w:val="22"/>
          <w:lang w:val="en-US"/>
        </w:rPr>
        <w:t xml:space="preserve"> may be based on all information relevant to the </w:t>
      </w:r>
      <w:r w:rsidR="00574DD5">
        <w:rPr>
          <w:rFonts w:eastAsiaTheme="minorHAnsi"/>
          <w:sz w:val="22"/>
          <w:lang w:val="en-US"/>
        </w:rPr>
        <w:t>valuation</w:t>
      </w:r>
      <w:r w:rsidRPr="00D63ED8">
        <w:rPr>
          <w:rFonts w:eastAsiaTheme="minorHAnsi"/>
          <w:sz w:val="22"/>
          <w:lang w:val="en-US"/>
        </w:rPr>
        <w:t xml:space="preserve"> date that the valuer considers relevant. In addition to the bank's financial statements, audit reports and related supervisory reporting that the valuer considers relevant, </w:t>
      </w:r>
      <w:r>
        <w:rPr>
          <w:rFonts w:eastAsiaTheme="minorHAnsi"/>
          <w:sz w:val="22"/>
          <w:lang w:val="en-US"/>
        </w:rPr>
        <w:t>pertinent</w:t>
      </w:r>
      <w:r w:rsidRPr="00D63ED8">
        <w:rPr>
          <w:rFonts w:eastAsiaTheme="minorHAnsi"/>
          <w:sz w:val="22"/>
          <w:lang w:val="en-US"/>
        </w:rPr>
        <w:t xml:space="preserve"> information may include</w:t>
      </w:r>
      <w:r w:rsidR="00B6190D" w:rsidRPr="005F0F14">
        <w:rPr>
          <w:rFonts w:eastAsiaTheme="minorHAnsi"/>
          <w:sz w:val="22"/>
        </w:rPr>
        <w:t xml:space="preserve">: </w:t>
      </w:r>
    </w:p>
    <w:p w14:paraId="38F3B25D" w14:textId="6CA2B810" w:rsidR="00B6190D" w:rsidRPr="000C3C92" w:rsidRDefault="000C3C92" w:rsidP="00B6190D">
      <w:pPr>
        <w:numPr>
          <w:ilvl w:val="0"/>
          <w:numId w:val="12"/>
        </w:numPr>
        <w:tabs>
          <w:tab w:val="clear" w:pos="1440"/>
        </w:tabs>
        <w:spacing w:after="0" w:line="276" w:lineRule="auto"/>
        <w:ind w:left="1276" w:hanging="425"/>
        <w:jc w:val="both"/>
        <w:rPr>
          <w:rFonts w:ascii="Times New Roman" w:hAnsi="Times New Roman"/>
        </w:rPr>
      </w:pPr>
      <w:r w:rsidRPr="000C3C92">
        <w:rPr>
          <w:rFonts w:ascii="Times New Roman" w:hAnsi="Times New Roman"/>
        </w:rPr>
        <w:t xml:space="preserve">updated financial statements and supervisory reporting prepared by the bank as close as possible to the </w:t>
      </w:r>
      <w:r w:rsidR="00574DD5">
        <w:rPr>
          <w:rFonts w:ascii="Times New Roman" w:hAnsi="Times New Roman"/>
        </w:rPr>
        <w:t>valuation</w:t>
      </w:r>
      <w:r w:rsidRPr="000C3C92">
        <w:rPr>
          <w:rFonts w:ascii="Times New Roman" w:hAnsi="Times New Roman"/>
        </w:rPr>
        <w:t xml:space="preserve"> date</w:t>
      </w:r>
      <w:r w:rsidR="00B6190D" w:rsidRPr="000C3C92">
        <w:rPr>
          <w:rFonts w:ascii="Times New Roman" w:hAnsi="Times New Roman"/>
        </w:rPr>
        <w:t>;</w:t>
      </w:r>
    </w:p>
    <w:bookmarkEnd w:id="3"/>
    <w:p w14:paraId="780E5AAC" w14:textId="2A87A4E0" w:rsidR="00B6190D" w:rsidRPr="005F0F14" w:rsidRDefault="000C3C92" w:rsidP="00B6190D">
      <w:pPr>
        <w:numPr>
          <w:ilvl w:val="0"/>
          <w:numId w:val="12"/>
        </w:numPr>
        <w:spacing w:after="0" w:line="276" w:lineRule="auto"/>
        <w:ind w:left="1276" w:hanging="425"/>
        <w:jc w:val="both"/>
        <w:rPr>
          <w:rFonts w:ascii="Times New Roman" w:hAnsi="Times New Roman"/>
          <w:lang w:val="ro-RO"/>
        </w:rPr>
      </w:pPr>
      <w:r w:rsidRPr="000C3C92">
        <w:rPr>
          <w:rFonts w:ascii="Times New Roman" w:hAnsi="Times New Roman"/>
        </w:rPr>
        <w:t>explanation of the methodologies, key assumptions and value judgments used by the bank in preparing its financial statements and supervisory reporting</w:t>
      </w:r>
      <w:r w:rsidRPr="000C3C92">
        <w:rPr>
          <w:rFonts w:ascii="Times New Roman" w:hAnsi="Times New Roman"/>
          <w:lang w:val="ro-RO"/>
        </w:rPr>
        <w:t>;</w:t>
      </w:r>
    </w:p>
    <w:p w14:paraId="59B95DDC" w14:textId="653AE621" w:rsidR="00B6190D" w:rsidRPr="005F0F14" w:rsidRDefault="000C3C92" w:rsidP="00B6190D">
      <w:pPr>
        <w:numPr>
          <w:ilvl w:val="0"/>
          <w:numId w:val="12"/>
        </w:numPr>
        <w:spacing w:after="0" w:line="276" w:lineRule="auto"/>
        <w:ind w:left="1276" w:hanging="425"/>
        <w:jc w:val="both"/>
        <w:rPr>
          <w:rFonts w:ascii="Times New Roman" w:hAnsi="Times New Roman"/>
          <w:lang w:val="ro-RO"/>
        </w:rPr>
      </w:pPr>
      <w:r w:rsidRPr="000C3C92">
        <w:rPr>
          <w:rFonts w:ascii="Times New Roman" w:hAnsi="Times New Roman"/>
        </w:rPr>
        <w:t>data contained in the bank's records</w:t>
      </w:r>
      <w:r w:rsidR="00B6190D" w:rsidRPr="005F0F14">
        <w:rPr>
          <w:rFonts w:ascii="Times New Roman" w:hAnsi="Times New Roman"/>
          <w:lang w:val="ro-RO"/>
        </w:rPr>
        <w:t>;</w:t>
      </w:r>
    </w:p>
    <w:p w14:paraId="3752B7FC" w14:textId="50845377" w:rsidR="00B6190D" w:rsidRPr="005F0F14" w:rsidRDefault="000C3C92" w:rsidP="00B6190D">
      <w:pPr>
        <w:numPr>
          <w:ilvl w:val="0"/>
          <w:numId w:val="12"/>
        </w:numPr>
        <w:spacing w:after="0" w:line="276" w:lineRule="auto"/>
        <w:ind w:left="1276" w:hanging="425"/>
        <w:jc w:val="both"/>
        <w:rPr>
          <w:rFonts w:ascii="Times New Roman" w:hAnsi="Times New Roman"/>
          <w:lang w:val="ro-RO"/>
        </w:rPr>
      </w:pPr>
      <w:r>
        <w:rPr>
          <w:rFonts w:ascii="Times New Roman" w:hAnsi="Times New Roman"/>
          <w:lang w:val="ro-RO"/>
        </w:rPr>
        <w:t>relevant market data</w:t>
      </w:r>
      <w:r w:rsidR="00B6190D" w:rsidRPr="005F0F14">
        <w:rPr>
          <w:rFonts w:ascii="Times New Roman" w:hAnsi="Times New Roman"/>
          <w:lang w:val="ro-RO"/>
        </w:rPr>
        <w:t>;</w:t>
      </w:r>
    </w:p>
    <w:p w14:paraId="7B690A12" w14:textId="7728454A" w:rsidR="00B6190D" w:rsidRPr="005F0F14" w:rsidRDefault="000C3C92" w:rsidP="00B6190D">
      <w:pPr>
        <w:numPr>
          <w:ilvl w:val="0"/>
          <w:numId w:val="12"/>
        </w:numPr>
        <w:spacing w:after="0" w:line="276" w:lineRule="auto"/>
        <w:ind w:left="1276" w:hanging="425"/>
        <w:jc w:val="both"/>
        <w:rPr>
          <w:rFonts w:ascii="Times New Roman" w:hAnsi="Times New Roman"/>
          <w:lang w:val="ro-RO"/>
        </w:rPr>
      </w:pPr>
      <w:r w:rsidRPr="000C3C92">
        <w:rPr>
          <w:rFonts w:ascii="Times New Roman" w:hAnsi="Times New Roman"/>
        </w:rPr>
        <w:t xml:space="preserve">the conclusions </w:t>
      </w:r>
      <w:r w:rsidR="0037379D">
        <w:rPr>
          <w:rFonts w:ascii="Times New Roman" w:hAnsi="Times New Roman"/>
        </w:rPr>
        <w:t>of the valuer resulting from</w:t>
      </w:r>
      <w:r w:rsidRPr="000C3C92">
        <w:rPr>
          <w:rFonts w:ascii="Times New Roman" w:hAnsi="Times New Roman"/>
        </w:rPr>
        <w:t xml:space="preserve"> discussions with the bank's </w:t>
      </w:r>
      <w:r w:rsidR="0037379D">
        <w:rPr>
          <w:rFonts w:ascii="Times New Roman" w:hAnsi="Times New Roman"/>
        </w:rPr>
        <w:t>governance</w:t>
      </w:r>
      <w:r w:rsidRPr="000C3C92">
        <w:rPr>
          <w:rFonts w:ascii="Times New Roman" w:hAnsi="Times New Roman"/>
        </w:rPr>
        <w:t xml:space="preserve"> and external auditors</w:t>
      </w:r>
      <w:r w:rsidR="00B6190D" w:rsidRPr="005F0F14">
        <w:rPr>
          <w:rFonts w:ascii="Times New Roman" w:hAnsi="Times New Roman"/>
          <w:lang w:val="ro-RO"/>
        </w:rPr>
        <w:t>;</w:t>
      </w:r>
    </w:p>
    <w:p w14:paraId="07B45857" w14:textId="5815F53B" w:rsidR="00B6190D" w:rsidRPr="00DA1AB4" w:rsidRDefault="00DA1AB4" w:rsidP="00B6190D">
      <w:pPr>
        <w:numPr>
          <w:ilvl w:val="0"/>
          <w:numId w:val="12"/>
        </w:numPr>
        <w:spacing w:after="0" w:line="276" w:lineRule="auto"/>
        <w:ind w:left="1276" w:hanging="425"/>
        <w:jc w:val="both"/>
        <w:rPr>
          <w:rFonts w:ascii="Times New Roman" w:hAnsi="Times New Roman"/>
        </w:rPr>
      </w:pPr>
      <w:r w:rsidRPr="00DA1AB4">
        <w:rPr>
          <w:rFonts w:ascii="Times New Roman" w:hAnsi="Times New Roman"/>
        </w:rPr>
        <w:t xml:space="preserve">where available, supervisory </w:t>
      </w:r>
      <w:r w:rsidR="00574DD5">
        <w:rPr>
          <w:rFonts w:ascii="Times New Roman" w:hAnsi="Times New Roman"/>
        </w:rPr>
        <w:t>valuation</w:t>
      </w:r>
      <w:r w:rsidRPr="00DA1AB4">
        <w:rPr>
          <w:rFonts w:ascii="Times New Roman" w:hAnsi="Times New Roman"/>
        </w:rPr>
        <w:t xml:space="preserve"> of the bank's financial situation, including information obtained pursuant to </w:t>
      </w:r>
      <w:r>
        <w:rPr>
          <w:rFonts w:ascii="Times New Roman" w:hAnsi="Times New Roman"/>
        </w:rPr>
        <w:t>a</w:t>
      </w:r>
      <w:r w:rsidRPr="00DA1AB4">
        <w:rPr>
          <w:rFonts w:ascii="Times New Roman" w:hAnsi="Times New Roman"/>
        </w:rPr>
        <w:t xml:space="preserve">rticle 42 paragraph (1) letter h) of Law </w:t>
      </w:r>
      <w:r>
        <w:rPr>
          <w:rFonts w:ascii="Times New Roman" w:hAnsi="Times New Roman"/>
        </w:rPr>
        <w:t>n</w:t>
      </w:r>
      <w:r w:rsidRPr="00DA1AB4">
        <w:rPr>
          <w:rFonts w:ascii="Times New Roman" w:hAnsi="Times New Roman"/>
        </w:rPr>
        <w:t>o</w:t>
      </w:r>
      <w:r>
        <w:rPr>
          <w:rFonts w:ascii="Times New Roman" w:hAnsi="Times New Roman"/>
        </w:rPr>
        <w:t>.</w:t>
      </w:r>
      <w:r w:rsidRPr="00DA1AB4">
        <w:rPr>
          <w:rFonts w:ascii="Times New Roman" w:hAnsi="Times New Roman"/>
        </w:rPr>
        <w:t xml:space="preserve"> 232/2016;</w:t>
      </w:r>
    </w:p>
    <w:p w14:paraId="040B1BD2" w14:textId="54099CDA" w:rsidR="002914FD" w:rsidRPr="002914FD" w:rsidRDefault="002914FD" w:rsidP="002914FD">
      <w:pPr>
        <w:numPr>
          <w:ilvl w:val="0"/>
          <w:numId w:val="12"/>
        </w:numPr>
        <w:spacing w:after="0" w:line="276" w:lineRule="auto"/>
        <w:ind w:left="1276" w:hanging="425"/>
        <w:jc w:val="both"/>
        <w:rPr>
          <w:rFonts w:ascii="Times New Roman" w:hAnsi="Times New Roman"/>
        </w:rPr>
      </w:pPr>
      <w:r w:rsidRPr="002914FD">
        <w:rPr>
          <w:rFonts w:ascii="Times New Roman" w:hAnsi="Times New Roman"/>
        </w:rPr>
        <w:t xml:space="preserve">data on national stress testing through asset quality </w:t>
      </w:r>
      <w:r w:rsidR="00574DD5">
        <w:rPr>
          <w:rFonts w:ascii="Times New Roman" w:hAnsi="Times New Roman"/>
        </w:rPr>
        <w:t>valuation</w:t>
      </w:r>
      <w:r w:rsidRPr="002914FD">
        <w:rPr>
          <w:rFonts w:ascii="Times New Roman" w:hAnsi="Times New Roman"/>
        </w:rPr>
        <w:t>s or equivalent exercises carried out by the competent authority;</w:t>
      </w:r>
    </w:p>
    <w:p w14:paraId="21F416AE" w14:textId="34A55117" w:rsidR="00B6190D" w:rsidRPr="002914FD" w:rsidRDefault="002914FD" w:rsidP="00B6190D">
      <w:pPr>
        <w:numPr>
          <w:ilvl w:val="0"/>
          <w:numId w:val="12"/>
        </w:numPr>
        <w:spacing w:after="0" w:line="276" w:lineRule="auto"/>
        <w:ind w:left="1276" w:hanging="425"/>
        <w:jc w:val="both"/>
        <w:rPr>
          <w:rFonts w:ascii="Times New Roman" w:hAnsi="Times New Roman"/>
        </w:rPr>
      </w:pPr>
      <w:r w:rsidRPr="002914FD">
        <w:rPr>
          <w:rFonts w:ascii="Times New Roman" w:hAnsi="Times New Roman"/>
        </w:rPr>
        <w:t xml:space="preserve">information from </w:t>
      </w:r>
      <w:r w:rsidR="00574DD5">
        <w:rPr>
          <w:rFonts w:ascii="Times New Roman" w:hAnsi="Times New Roman"/>
        </w:rPr>
        <w:t>valuation</w:t>
      </w:r>
      <w:r w:rsidRPr="002914FD">
        <w:rPr>
          <w:rFonts w:ascii="Times New Roman" w:hAnsi="Times New Roman"/>
        </w:rPr>
        <w:t>s of similar banks, appropriately adjusted to reflect bank-specific circumstances;</w:t>
      </w:r>
    </w:p>
    <w:p w14:paraId="2C16C6F0" w14:textId="2108F274" w:rsidR="00B6190D" w:rsidRPr="00927301" w:rsidRDefault="002914FD" w:rsidP="00927301">
      <w:pPr>
        <w:numPr>
          <w:ilvl w:val="0"/>
          <w:numId w:val="12"/>
        </w:numPr>
        <w:spacing w:after="0" w:line="276" w:lineRule="auto"/>
        <w:ind w:left="1276" w:hanging="425"/>
        <w:jc w:val="both"/>
        <w:rPr>
          <w:rFonts w:ascii="Times New Roman" w:hAnsi="Times New Roman"/>
        </w:rPr>
      </w:pPr>
      <w:r w:rsidRPr="002914FD">
        <w:rPr>
          <w:rFonts w:ascii="Times New Roman" w:hAnsi="Times New Roman"/>
        </w:rPr>
        <w:t>historical information, adjusted appropriately to remove factors that are no longer relevant and to include other factors that have not affected the historical information;</w:t>
      </w:r>
      <w:r w:rsidR="00B6190D" w:rsidRPr="00927301">
        <w:rPr>
          <w:rFonts w:ascii="Times New Roman" w:hAnsi="Times New Roman"/>
          <w:lang w:val="ro-RO"/>
        </w:rPr>
        <w:t xml:space="preserve"> </w:t>
      </w:r>
    </w:p>
    <w:p w14:paraId="00DAA1BC" w14:textId="48BBFF85" w:rsidR="00B6190D" w:rsidRPr="00927301" w:rsidRDefault="002914FD" w:rsidP="00B6190D">
      <w:pPr>
        <w:numPr>
          <w:ilvl w:val="0"/>
          <w:numId w:val="12"/>
        </w:numPr>
        <w:tabs>
          <w:tab w:val="clear" w:pos="1440"/>
        </w:tabs>
        <w:spacing w:after="0" w:line="276" w:lineRule="auto"/>
        <w:ind w:left="1276" w:hanging="425"/>
        <w:jc w:val="both"/>
        <w:rPr>
          <w:rFonts w:ascii="Times New Roman" w:hAnsi="Times New Roman"/>
        </w:rPr>
      </w:pPr>
      <w:r w:rsidRPr="00927301">
        <w:rPr>
          <w:rFonts w:ascii="Times New Roman" w:hAnsi="Times New Roman"/>
        </w:rPr>
        <w:t>trend analyses, appropriately adjusted to reflect the specific circumstances of the entity</w:t>
      </w:r>
      <w:r w:rsidR="00927301" w:rsidRPr="00927301">
        <w:rPr>
          <w:rFonts w:ascii="Times New Roman" w:hAnsi="Times New Roman"/>
        </w:rPr>
        <w:t>;</w:t>
      </w:r>
    </w:p>
    <w:p w14:paraId="5E7B53C8" w14:textId="68BE6887" w:rsidR="00B6190D" w:rsidRPr="00927301" w:rsidRDefault="00927301" w:rsidP="00B6190D">
      <w:pPr>
        <w:numPr>
          <w:ilvl w:val="0"/>
          <w:numId w:val="12"/>
        </w:numPr>
        <w:spacing w:after="0" w:line="276" w:lineRule="auto"/>
        <w:ind w:left="1276" w:hanging="425"/>
        <w:jc w:val="both"/>
        <w:rPr>
          <w:rFonts w:ascii="Times New Roman" w:hAnsi="Times New Roman"/>
        </w:rPr>
      </w:pPr>
      <w:proofErr w:type="gramStart"/>
      <w:r w:rsidRPr="00927301">
        <w:rPr>
          <w:rFonts w:ascii="Times New Roman" w:hAnsi="Times New Roman"/>
        </w:rPr>
        <w:t>supervisory</w:t>
      </w:r>
      <w:proofErr w:type="gramEnd"/>
      <w:r w:rsidRPr="00927301">
        <w:rPr>
          <w:rFonts w:ascii="Times New Roman" w:hAnsi="Times New Roman"/>
        </w:rPr>
        <w:t xml:space="preserve"> authorities findings and reports</w:t>
      </w:r>
      <w:r w:rsidR="00B6190D" w:rsidRPr="00927301">
        <w:rPr>
          <w:rFonts w:ascii="Times New Roman" w:hAnsi="Times New Roman"/>
        </w:rPr>
        <w:t>,</w:t>
      </w:r>
      <w:r w:rsidRPr="00927301">
        <w:rPr>
          <w:rFonts w:ascii="Times New Roman" w:hAnsi="Times New Roman"/>
        </w:rPr>
        <w:t xml:space="preserve"> </w:t>
      </w:r>
      <w:r w:rsidR="00B6190D" w:rsidRPr="00927301">
        <w:rPr>
          <w:rFonts w:ascii="Times New Roman" w:hAnsi="Times New Roman"/>
        </w:rPr>
        <w:t>extern</w:t>
      </w:r>
      <w:r w:rsidRPr="00927301">
        <w:rPr>
          <w:rFonts w:ascii="Times New Roman" w:hAnsi="Times New Roman"/>
        </w:rPr>
        <w:t>al audit</w:t>
      </w:r>
      <w:r w:rsidR="00B6190D" w:rsidRPr="00927301">
        <w:rPr>
          <w:rFonts w:ascii="Times New Roman" w:hAnsi="Times New Roman"/>
        </w:rPr>
        <w:t xml:space="preserve">, </w:t>
      </w:r>
      <w:r w:rsidRPr="00927301">
        <w:rPr>
          <w:rFonts w:ascii="Times New Roman" w:hAnsi="Times New Roman"/>
        </w:rPr>
        <w:t>taxes</w:t>
      </w:r>
      <w:r w:rsidR="00B6190D" w:rsidRPr="00927301">
        <w:rPr>
          <w:rFonts w:ascii="Times New Roman" w:hAnsi="Times New Roman"/>
        </w:rPr>
        <w:t>, etc.</w:t>
      </w:r>
    </w:p>
    <w:p w14:paraId="0974ED4F" w14:textId="77777777" w:rsidR="00927301" w:rsidRDefault="00927301" w:rsidP="00B6190D">
      <w:pPr>
        <w:spacing w:line="276" w:lineRule="auto"/>
        <w:jc w:val="center"/>
        <w:rPr>
          <w:rFonts w:ascii="Times New Roman" w:hAnsi="Times New Roman"/>
          <w:b/>
          <w:i/>
          <w:lang w:val="ro-RO"/>
        </w:rPr>
      </w:pPr>
    </w:p>
    <w:p w14:paraId="3C49F91F" w14:textId="316AD0D4" w:rsidR="00B6190D" w:rsidRPr="00927301" w:rsidRDefault="00B6190D" w:rsidP="00B6190D">
      <w:pPr>
        <w:spacing w:line="276" w:lineRule="auto"/>
        <w:jc w:val="center"/>
        <w:rPr>
          <w:rFonts w:ascii="Times New Roman" w:hAnsi="Times New Roman"/>
          <w:b/>
          <w:i/>
        </w:rPr>
      </w:pPr>
      <w:r w:rsidRPr="00927301">
        <w:rPr>
          <w:rFonts w:ascii="Times New Roman" w:hAnsi="Times New Roman"/>
          <w:b/>
          <w:i/>
        </w:rPr>
        <w:t>Sec</w:t>
      </w:r>
      <w:r w:rsidR="00927301" w:rsidRPr="00927301">
        <w:rPr>
          <w:rFonts w:ascii="Times New Roman" w:hAnsi="Times New Roman"/>
          <w:b/>
          <w:i/>
        </w:rPr>
        <w:t>tion</w:t>
      </w:r>
      <w:r w:rsidRPr="00927301">
        <w:rPr>
          <w:rFonts w:ascii="Times New Roman" w:hAnsi="Times New Roman"/>
          <w:b/>
          <w:i/>
        </w:rPr>
        <w:t xml:space="preserve"> 3. </w:t>
      </w:r>
      <w:r w:rsidR="00927301" w:rsidRPr="00927301">
        <w:rPr>
          <w:rFonts w:ascii="Times New Roman" w:hAnsi="Times New Roman"/>
          <w:b/>
          <w:i/>
        </w:rPr>
        <w:t xml:space="preserve">Impact of group arrangements </w:t>
      </w:r>
    </w:p>
    <w:p w14:paraId="7CE6FAEA" w14:textId="28D3D386" w:rsidR="00B6190D" w:rsidRPr="0038606E" w:rsidRDefault="00927301" w:rsidP="00B6190D">
      <w:pPr>
        <w:pStyle w:val="BodyText"/>
        <w:numPr>
          <w:ilvl w:val="0"/>
          <w:numId w:val="2"/>
        </w:numPr>
        <w:spacing w:before="120" w:after="120" w:line="276" w:lineRule="auto"/>
        <w:ind w:left="850" w:hanging="493"/>
        <w:rPr>
          <w:rFonts w:eastAsiaTheme="minorHAnsi"/>
          <w:sz w:val="22"/>
          <w:lang w:val="en-US"/>
        </w:rPr>
      </w:pPr>
      <w:r w:rsidRPr="0038606E">
        <w:rPr>
          <w:rFonts w:eastAsiaTheme="minorHAnsi"/>
          <w:sz w:val="22"/>
          <w:lang w:val="en-US"/>
        </w:rPr>
        <w:t xml:space="preserve">Where the bank being </w:t>
      </w:r>
      <w:proofErr w:type="spellStart"/>
      <w:r w:rsidR="0038606E" w:rsidRPr="0038606E">
        <w:rPr>
          <w:rFonts w:eastAsiaTheme="minorHAnsi"/>
          <w:sz w:val="22"/>
          <w:lang w:val="en-US"/>
        </w:rPr>
        <w:t>valuated</w:t>
      </w:r>
      <w:proofErr w:type="spellEnd"/>
      <w:r w:rsidRPr="0038606E">
        <w:rPr>
          <w:rFonts w:eastAsiaTheme="minorHAnsi"/>
          <w:sz w:val="22"/>
          <w:lang w:val="en-US"/>
        </w:rPr>
        <w:t xml:space="preserve"> is part of a group, the </w:t>
      </w:r>
      <w:r w:rsidR="00574DD5">
        <w:rPr>
          <w:rFonts w:eastAsiaTheme="minorHAnsi"/>
          <w:sz w:val="22"/>
          <w:lang w:val="en-US"/>
        </w:rPr>
        <w:t>valuation</w:t>
      </w:r>
      <w:r w:rsidRPr="0038606E">
        <w:rPr>
          <w:rFonts w:eastAsiaTheme="minorHAnsi"/>
          <w:sz w:val="22"/>
          <w:lang w:val="en-US"/>
        </w:rPr>
        <w:t xml:space="preserve"> shall consider the impact that existing intra-group contractual support arrangements may have on the value of the assets, liabilities and equity when, given the circumstances, it is likely that those arrangements will be implemented.</w:t>
      </w:r>
    </w:p>
    <w:p w14:paraId="4434EF59" w14:textId="17D0EE2A" w:rsidR="00B6190D" w:rsidRPr="005F0F14" w:rsidRDefault="006A0B98" w:rsidP="00B6190D">
      <w:pPr>
        <w:pStyle w:val="BodyText"/>
        <w:numPr>
          <w:ilvl w:val="0"/>
          <w:numId w:val="2"/>
        </w:numPr>
        <w:spacing w:before="120" w:after="120" w:line="276" w:lineRule="auto"/>
        <w:ind w:left="850" w:hanging="493"/>
        <w:rPr>
          <w:rFonts w:eastAsiaTheme="minorHAnsi"/>
          <w:sz w:val="22"/>
        </w:rPr>
      </w:pPr>
      <w:r w:rsidRPr="006A0B98">
        <w:rPr>
          <w:rFonts w:eastAsiaTheme="minorHAnsi"/>
          <w:sz w:val="22"/>
          <w:lang w:val="en-US"/>
        </w:rPr>
        <w:t xml:space="preserve">The impact of other formal or informal arrangements within the group shall be considered only when, </w:t>
      </w:r>
      <w:r>
        <w:rPr>
          <w:rFonts w:eastAsiaTheme="minorHAnsi"/>
          <w:sz w:val="22"/>
          <w:lang w:val="en-US"/>
        </w:rPr>
        <w:t>taking into account</w:t>
      </w:r>
      <w:r w:rsidRPr="006A0B98">
        <w:rPr>
          <w:rFonts w:eastAsiaTheme="minorHAnsi"/>
          <w:sz w:val="22"/>
          <w:lang w:val="en-US"/>
        </w:rPr>
        <w:t xml:space="preserve"> the circumstances, it is probable that those arrangements would remain in place if the group were in financial difficulty or in</w:t>
      </w:r>
      <w:r>
        <w:rPr>
          <w:rFonts w:eastAsiaTheme="minorHAnsi"/>
          <w:sz w:val="22"/>
          <w:lang w:val="en-US"/>
        </w:rPr>
        <w:t xml:space="preserve"> the case</w:t>
      </w:r>
      <w:r w:rsidRPr="006A0B98">
        <w:rPr>
          <w:rFonts w:eastAsiaTheme="minorHAnsi"/>
          <w:sz w:val="22"/>
          <w:lang w:val="en-US"/>
        </w:rPr>
        <w:t xml:space="preserve"> of group resolution</w:t>
      </w:r>
      <w:r w:rsidRPr="006A0B98">
        <w:rPr>
          <w:rFonts w:eastAsiaTheme="minorHAnsi"/>
          <w:sz w:val="22"/>
        </w:rPr>
        <w:t>.</w:t>
      </w:r>
    </w:p>
    <w:p w14:paraId="3DCF0B6A" w14:textId="362CD061" w:rsidR="00B6190D" w:rsidRPr="00830C0A" w:rsidRDefault="00830C0A" w:rsidP="00B6190D">
      <w:pPr>
        <w:pStyle w:val="BodyText"/>
        <w:numPr>
          <w:ilvl w:val="0"/>
          <w:numId w:val="2"/>
        </w:numPr>
        <w:spacing w:before="120" w:after="120" w:line="276" w:lineRule="auto"/>
        <w:ind w:left="850" w:hanging="493"/>
        <w:rPr>
          <w:rFonts w:eastAsiaTheme="minorHAnsi"/>
          <w:sz w:val="22"/>
          <w:lang w:val="en-US"/>
        </w:rPr>
      </w:pPr>
      <w:bookmarkStart w:id="4" w:name="_Hlk101968166"/>
      <w:r w:rsidRPr="00830C0A">
        <w:rPr>
          <w:rFonts w:eastAsiaTheme="minorHAnsi"/>
          <w:sz w:val="22"/>
          <w:lang w:val="en-US"/>
        </w:rPr>
        <w:t xml:space="preserve">The </w:t>
      </w:r>
      <w:r w:rsidR="00574DD5">
        <w:rPr>
          <w:rFonts w:eastAsiaTheme="minorHAnsi"/>
          <w:sz w:val="22"/>
          <w:lang w:val="en-US"/>
        </w:rPr>
        <w:t>valuation</w:t>
      </w:r>
      <w:r w:rsidRPr="00830C0A">
        <w:rPr>
          <w:rFonts w:eastAsiaTheme="minorHAnsi"/>
          <w:sz w:val="22"/>
          <w:lang w:val="en-US"/>
        </w:rPr>
        <w:t xml:space="preserve"> process should consider whether the resources of one group entity are available to cover the losses of other group entities.</w:t>
      </w:r>
    </w:p>
    <w:p w14:paraId="4AF5B26E" w14:textId="5223C711" w:rsidR="00B6190D" w:rsidRPr="00830C0A" w:rsidRDefault="00B6190D" w:rsidP="00B6190D">
      <w:pPr>
        <w:spacing w:line="276" w:lineRule="auto"/>
        <w:jc w:val="center"/>
        <w:rPr>
          <w:rFonts w:ascii="Times New Roman" w:hAnsi="Times New Roman"/>
          <w:b/>
          <w:i/>
        </w:rPr>
      </w:pPr>
      <w:r w:rsidRPr="00830C0A">
        <w:rPr>
          <w:rFonts w:ascii="Times New Roman" w:hAnsi="Times New Roman"/>
          <w:b/>
          <w:i/>
        </w:rPr>
        <w:lastRenderedPageBreak/>
        <w:t>Sec</w:t>
      </w:r>
      <w:r w:rsidR="00830C0A" w:rsidRPr="00830C0A">
        <w:rPr>
          <w:rFonts w:ascii="Times New Roman" w:hAnsi="Times New Roman"/>
          <w:b/>
          <w:i/>
        </w:rPr>
        <w:t>tion</w:t>
      </w:r>
      <w:r w:rsidRPr="00830C0A">
        <w:rPr>
          <w:rFonts w:ascii="Times New Roman" w:hAnsi="Times New Roman"/>
          <w:b/>
          <w:i/>
        </w:rPr>
        <w:t xml:space="preserve"> 4. </w:t>
      </w:r>
      <w:r w:rsidR="00574DD5">
        <w:rPr>
          <w:rFonts w:ascii="Times New Roman" w:hAnsi="Times New Roman"/>
          <w:b/>
          <w:i/>
        </w:rPr>
        <w:t>Valuation</w:t>
      </w:r>
      <w:r w:rsidR="00830C0A" w:rsidRPr="00830C0A">
        <w:rPr>
          <w:rFonts w:ascii="Times New Roman" w:hAnsi="Times New Roman"/>
          <w:b/>
          <w:i/>
        </w:rPr>
        <w:t xml:space="preserve"> report</w:t>
      </w:r>
    </w:p>
    <w:bookmarkEnd w:id="4"/>
    <w:p w14:paraId="4ECB0665" w14:textId="2E016AAC" w:rsidR="00B6190D" w:rsidRPr="00830C0A" w:rsidRDefault="00830C0A" w:rsidP="00B6190D">
      <w:pPr>
        <w:pStyle w:val="BodyText"/>
        <w:numPr>
          <w:ilvl w:val="0"/>
          <w:numId w:val="2"/>
        </w:numPr>
        <w:spacing w:before="120" w:after="120" w:line="276" w:lineRule="auto"/>
        <w:ind w:left="850" w:hanging="493"/>
        <w:rPr>
          <w:rFonts w:eastAsiaTheme="minorHAnsi"/>
          <w:sz w:val="22"/>
          <w:lang w:val="en-US"/>
        </w:rPr>
      </w:pPr>
      <w:r w:rsidRPr="00830C0A">
        <w:rPr>
          <w:rFonts w:eastAsiaTheme="minorHAnsi"/>
          <w:sz w:val="22"/>
          <w:lang w:val="en-US"/>
        </w:rPr>
        <w:t xml:space="preserve">The </w:t>
      </w:r>
      <w:r w:rsidR="00574DD5">
        <w:rPr>
          <w:rFonts w:eastAsiaTheme="minorHAnsi"/>
          <w:sz w:val="22"/>
          <w:lang w:val="en-US"/>
        </w:rPr>
        <w:t>valuation</w:t>
      </w:r>
      <w:r w:rsidRPr="00830C0A">
        <w:rPr>
          <w:rFonts w:eastAsiaTheme="minorHAnsi"/>
          <w:sz w:val="22"/>
          <w:lang w:val="en-US"/>
        </w:rPr>
        <w:t xml:space="preserve"> report will comprise at least the following elements:</w:t>
      </w:r>
      <w:r w:rsidR="00B6190D" w:rsidRPr="00830C0A">
        <w:rPr>
          <w:rFonts w:eastAsiaTheme="minorHAnsi"/>
          <w:sz w:val="22"/>
          <w:lang w:val="en-US"/>
        </w:rPr>
        <w:t xml:space="preserve"> </w:t>
      </w:r>
    </w:p>
    <w:p w14:paraId="5DC121C3" w14:textId="1D260704" w:rsidR="00B6190D" w:rsidRPr="008350AB" w:rsidRDefault="00830C0A" w:rsidP="00B6190D">
      <w:pPr>
        <w:numPr>
          <w:ilvl w:val="0"/>
          <w:numId w:val="11"/>
        </w:numPr>
        <w:tabs>
          <w:tab w:val="clear" w:pos="1440"/>
        </w:tabs>
        <w:spacing w:after="0" w:line="276" w:lineRule="auto"/>
        <w:ind w:left="1276" w:hanging="425"/>
        <w:jc w:val="both"/>
        <w:rPr>
          <w:rFonts w:ascii="Times New Roman" w:hAnsi="Times New Roman"/>
        </w:rPr>
      </w:pPr>
      <w:r w:rsidRPr="008350AB">
        <w:rPr>
          <w:rFonts w:ascii="Times New Roman" w:hAnsi="Times New Roman"/>
        </w:rPr>
        <w:t xml:space="preserve">updated balance sheet and individual financial statements of the bank prepared in accordance with </w:t>
      </w:r>
      <w:r w:rsidR="008350AB" w:rsidRPr="008350AB">
        <w:rPr>
          <w:rFonts w:ascii="Times New Roman" w:hAnsi="Times New Roman"/>
        </w:rPr>
        <w:t>NAS</w:t>
      </w:r>
      <w:r w:rsidRPr="008350AB">
        <w:rPr>
          <w:rFonts w:ascii="Times New Roman" w:hAnsi="Times New Roman"/>
        </w:rPr>
        <w:t xml:space="preserve"> and IFRS;</w:t>
      </w:r>
    </w:p>
    <w:p w14:paraId="55392435" w14:textId="1BAEE4B8" w:rsidR="00B6190D" w:rsidRPr="005F0F14" w:rsidRDefault="008350AB" w:rsidP="00B6190D">
      <w:pPr>
        <w:numPr>
          <w:ilvl w:val="0"/>
          <w:numId w:val="11"/>
        </w:numPr>
        <w:spacing w:after="0" w:line="276" w:lineRule="auto"/>
        <w:ind w:left="1276" w:hanging="425"/>
        <w:jc w:val="both"/>
        <w:rPr>
          <w:rFonts w:ascii="Times New Roman" w:hAnsi="Times New Roman"/>
          <w:lang w:val="ro-RO"/>
        </w:rPr>
      </w:pPr>
      <w:r w:rsidRPr="008350AB">
        <w:rPr>
          <w:rFonts w:ascii="Times New Roman" w:hAnsi="Times New Roman"/>
        </w:rPr>
        <w:t>analyzing and estimating the book value of assets</w:t>
      </w:r>
      <w:r w:rsidR="00B6190D" w:rsidRPr="005F0F14">
        <w:rPr>
          <w:rFonts w:ascii="Times New Roman" w:hAnsi="Times New Roman"/>
          <w:lang w:val="ro-RO"/>
        </w:rPr>
        <w:t>;</w:t>
      </w:r>
    </w:p>
    <w:p w14:paraId="116814F6" w14:textId="5D7057EA" w:rsidR="008350AB" w:rsidRPr="008350AB" w:rsidRDefault="008350AB" w:rsidP="008350AB">
      <w:pPr>
        <w:numPr>
          <w:ilvl w:val="0"/>
          <w:numId w:val="11"/>
        </w:numPr>
        <w:spacing w:after="0" w:line="276" w:lineRule="auto"/>
        <w:ind w:left="1276" w:hanging="425"/>
        <w:jc w:val="both"/>
        <w:rPr>
          <w:rFonts w:ascii="Times New Roman" w:hAnsi="Times New Roman"/>
        </w:rPr>
      </w:pPr>
      <w:r w:rsidRPr="008350AB">
        <w:rPr>
          <w:rFonts w:ascii="Times New Roman" w:hAnsi="Times New Roman"/>
        </w:rPr>
        <w:t>the list of on-balance-sheet and off-balance-sheet liabilities appearing in the bank's</w:t>
      </w:r>
      <w:r w:rsidR="00FB4CCC">
        <w:rPr>
          <w:rFonts w:ascii="Times New Roman" w:hAnsi="Times New Roman"/>
        </w:rPr>
        <w:t xml:space="preserve"> register</w:t>
      </w:r>
      <w:r w:rsidRPr="008350AB">
        <w:rPr>
          <w:rFonts w:ascii="Times New Roman" w:hAnsi="Times New Roman"/>
        </w:rPr>
        <w:t xml:space="preserve">s and accounting records, with an indication of the respective claims and priority ranking, </w:t>
      </w:r>
      <w:r w:rsidR="00FB4CCC">
        <w:rPr>
          <w:rFonts w:ascii="Times New Roman" w:hAnsi="Times New Roman"/>
        </w:rPr>
        <w:t>according to</w:t>
      </w:r>
      <w:r w:rsidRPr="008350AB">
        <w:rPr>
          <w:rFonts w:ascii="Times New Roman" w:hAnsi="Times New Roman"/>
        </w:rPr>
        <w:t xml:space="preserve"> the applicable legislation on the bank's forced </w:t>
      </w:r>
      <w:r w:rsidR="00140E53">
        <w:rPr>
          <w:rFonts w:ascii="Times New Roman" w:hAnsi="Times New Roman"/>
        </w:rPr>
        <w:t>liquidation</w:t>
      </w:r>
      <w:r w:rsidRPr="008350AB">
        <w:rPr>
          <w:rFonts w:ascii="Times New Roman" w:hAnsi="Times New Roman"/>
        </w:rPr>
        <w:t xml:space="preserve"> procedure;</w:t>
      </w:r>
    </w:p>
    <w:p w14:paraId="0064A889" w14:textId="5886676F" w:rsidR="00B6190D" w:rsidRPr="001C1D9A" w:rsidRDefault="008350AB" w:rsidP="00B6190D">
      <w:pPr>
        <w:numPr>
          <w:ilvl w:val="0"/>
          <w:numId w:val="11"/>
        </w:numPr>
        <w:spacing w:after="0" w:line="276" w:lineRule="auto"/>
        <w:ind w:left="1276" w:hanging="425"/>
        <w:jc w:val="both"/>
        <w:rPr>
          <w:rFonts w:ascii="Times New Roman" w:hAnsi="Times New Roman"/>
        </w:rPr>
      </w:pPr>
      <w:r w:rsidRPr="001C1D9A">
        <w:rPr>
          <w:rFonts w:ascii="Times New Roman" w:hAnsi="Times New Roman" w:cs="Times New Roman"/>
        </w:rPr>
        <w:t xml:space="preserve">information on the distribution of creditors by categories according to the priority ranking according to the applicable legislation on the bank's </w:t>
      </w:r>
      <w:r w:rsidR="001C1D9A" w:rsidRPr="001C1D9A">
        <w:rPr>
          <w:rFonts w:ascii="Times New Roman" w:hAnsi="Times New Roman" w:cs="Times New Roman"/>
        </w:rPr>
        <w:t>forced</w:t>
      </w:r>
      <w:r w:rsidRPr="001C1D9A">
        <w:rPr>
          <w:rFonts w:ascii="Times New Roman" w:hAnsi="Times New Roman" w:cs="Times New Roman"/>
        </w:rPr>
        <w:t xml:space="preserve"> </w:t>
      </w:r>
      <w:r w:rsidR="001C1D9A" w:rsidRPr="001C1D9A">
        <w:rPr>
          <w:rFonts w:ascii="Times New Roman" w:hAnsi="Times New Roman" w:cs="Times New Roman"/>
        </w:rPr>
        <w:t>liquidation</w:t>
      </w:r>
      <w:r w:rsidRPr="001C1D9A">
        <w:rPr>
          <w:rFonts w:ascii="Times New Roman" w:hAnsi="Times New Roman" w:cs="Times New Roman"/>
        </w:rPr>
        <w:t xml:space="preserve"> in order to estimate the treatment that each category of shareholders and creditors could have received if the bank being </w:t>
      </w:r>
      <w:r w:rsidR="00FB4CCC">
        <w:rPr>
          <w:rFonts w:ascii="Times New Roman" w:hAnsi="Times New Roman" w:cs="Times New Roman"/>
        </w:rPr>
        <w:t>evaluated</w:t>
      </w:r>
      <w:r w:rsidRPr="001C1D9A">
        <w:rPr>
          <w:rFonts w:ascii="Times New Roman" w:hAnsi="Times New Roman" w:cs="Times New Roman"/>
        </w:rPr>
        <w:t xml:space="preserve"> had been </w:t>
      </w:r>
      <w:r w:rsidR="00FB4CCC">
        <w:rPr>
          <w:rFonts w:ascii="Times New Roman" w:hAnsi="Times New Roman" w:cs="Times New Roman"/>
        </w:rPr>
        <w:t>wound-up</w:t>
      </w:r>
      <w:r w:rsidRPr="001C1D9A">
        <w:rPr>
          <w:rFonts w:ascii="Times New Roman" w:hAnsi="Times New Roman" w:cs="Times New Roman"/>
        </w:rPr>
        <w:t xml:space="preserve"> under the </w:t>
      </w:r>
      <w:r w:rsidR="001C1D9A" w:rsidRPr="001C1D9A">
        <w:rPr>
          <w:rFonts w:ascii="Times New Roman" w:hAnsi="Times New Roman" w:cs="Times New Roman"/>
        </w:rPr>
        <w:t>forced</w:t>
      </w:r>
      <w:r w:rsidR="00140E53">
        <w:rPr>
          <w:rFonts w:ascii="Times New Roman" w:hAnsi="Times New Roman" w:cs="Times New Roman"/>
        </w:rPr>
        <w:t xml:space="preserve"> </w:t>
      </w:r>
      <w:proofErr w:type="spellStart"/>
      <w:r w:rsidR="00140E53">
        <w:rPr>
          <w:rFonts w:ascii="Times New Roman" w:hAnsi="Times New Roman" w:cs="Times New Roman"/>
        </w:rPr>
        <w:t>liqudation</w:t>
      </w:r>
      <w:proofErr w:type="spellEnd"/>
      <w:r w:rsidRPr="001C1D9A">
        <w:rPr>
          <w:rFonts w:ascii="Times New Roman" w:hAnsi="Times New Roman" w:cs="Times New Roman"/>
        </w:rPr>
        <w:t xml:space="preserve"> procedur</w:t>
      </w:r>
      <w:r w:rsidR="001C1D9A" w:rsidRPr="001C1D9A">
        <w:rPr>
          <w:rFonts w:ascii="Times New Roman" w:hAnsi="Times New Roman" w:cs="Times New Roman"/>
        </w:rPr>
        <w:t>e;</w:t>
      </w:r>
    </w:p>
    <w:p w14:paraId="30A2518F" w14:textId="70AD84F2" w:rsidR="00B6190D" w:rsidRPr="001C1D9A" w:rsidRDefault="00574DD5" w:rsidP="00B6190D">
      <w:pPr>
        <w:numPr>
          <w:ilvl w:val="0"/>
          <w:numId w:val="11"/>
        </w:numPr>
        <w:spacing w:after="0" w:line="276" w:lineRule="auto"/>
        <w:ind w:left="1276" w:hanging="425"/>
        <w:jc w:val="both"/>
        <w:rPr>
          <w:rFonts w:ascii="Times New Roman" w:hAnsi="Times New Roman"/>
        </w:rPr>
      </w:pPr>
      <w:r>
        <w:rPr>
          <w:rFonts w:ascii="Times New Roman" w:hAnsi="Times New Roman"/>
        </w:rPr>
        <w:t>valuation</w:t>
      </w:r>
      <w:r w:rsidR="001C1D9A" w:rsidRPr="001C1D9A">
        <w:rPr>
          <w:rFonts w:ascii="Times New Roman" w:hAnsi="Times New Roman"/>
        </w:rPr>
        <w:t xml:space="preserve"> of passives arising from derivative financial instruments</w:t>
      </w:r>
      <w:r w:rsidR="00B6190D" w:rsidRPr="001C1D9A">
        <w:rPr>
          <w:rFonts w:ascii="Times New Roman" w:hAnsi="Times New Roman" w:cs="Times New Roman"/>
        </w:rPr>
        <w:t>;</w:t>
      </w:r>
    </w:p>
    <w:p w14:paraId="5E1FA0DB" w14:textId="1EC7FD7D" w:rsidR="00B6190D" w:rsidRPr="001C1D9A" w:rsidRDefault="001C1D9A" w:rsidP="00B6190D">
      <w:pPr>
        <w:numPr>
          <w:ilvl w:val="0"/>
          <w:numId w:val="11"/>
        </w:numPr>
        <w:spacing w:after="0" w:line="276" w:lineRule="auto"/>
        <w:ind w:left="1276" w:hanging="425"/>
        <w:jc w:val="both"/>
        <w:rPr>
          <w:rFonts w:ascii="Times New Roman" w:hAnsi="Times New Roman"/>
        </w:rPr>
      </w:pPr>
      <w:r w:rsidRPr="001C1D9A">
        <w:rPr>
          <w:rStyle w:val="cf01"/>
          <w:rFonts w:ascii="Times New Roman" w:hAnsi="Times New Roman"/>
          <w:sz w:val="22"/>
        </w:rPr>
        <w:t xml:space="preserve">reconciliation of the estimated values, including the reasoning of the selected result for the final value/range of values of the object of </w:t>
      </w:r>
      <w:r w:rsidR="00574DD5">
        <w:rPr>
          <w:rStyle w:val="cf01"/>
          <w:rFonts w:ascii="Times New Roman" w:hAnsi="Times New Roman"/>
          <w:sz w:val="22"/>
        </w:rPr>
        <w:t>valuation</w:t>
      </w:r>
      <w:r w:rsidRPr="001C1D9A">
        <w:rPr>
          <w:rStyle w:val="cf01"/>
          <w:rFonts w:ascii="Times New Roman" w:hAnsi="Times New Roman"/>
          <w:sz w:val="22"/>
        </w:rPr>
        <w:t xml:space="preserve"> and specification of the sources/uncertainty aspects of the </w:t>
      </w:r>
      <w:r w:rsidR="00574DD5">
        <w:rPr>
          <w:rStyle w:val="cf01"/>
          <w:rFonts w:ascii="Times New Roman" w:hAnsi="Times New Roman"/>
          <w:sz w:val="22"/>
        </w:rPr>
        <w:t>valuation</w:t>
      </w:r>
      <w:r w:rsidRPr="001C1D9A">
        <w:rPr>
          <w:rStyle w:val="cf01"/>
          <w:rFonts w:ascii="Times New Roman" w:hAnsi="Times New Roman"/>
          <w:sz w:val="22"/>
        </w:rPr>
        <w:t xml:space="preserve"> </w:t>
      </w:r>
      <w:r>
        <w:rPr>
          <w:rStyle w:val="cf01"/>
          <w:rFonts w:ascii="Times New Roman" w:hAnsi="Times New Roman"/>
          <w:sz w:val="22"/>
        </w:rPr>
        <w:t>performed</w:t>
      </w:r>
      <w:r w:rsidR="00B6190D" w:rsidRPr="001C1D9A">
        <w:rPr>
          <w:rFonts w:ascii="Times New Roman" w:hAnsi="Times New Roman"/>
        </w:rPr>
        <w:t>;</w:t>
      </w:r>
    </w:p>
    <w:p w14:paraId="53F86580" w14:textId="65C209C9" w:rsidR="009D6EA1" w:rsidRPr="009D6EA1" w:rsidRDefault="009D6EA1" w:rsidP="009D6EA1">
      <w:pPr>
        <w:numPr>
          <w:ilvl w:val="0"/>
          <w:numId w:val="11"/>
        </w:numPr>
        <w:spacing w:after="0" w:line="276" w:lineRule="auto"/>
        <w:ind w:left="1276" w:hanging="425"/>
        <w:jc w:val="both"/>
        <w:rPr>
          <w:rFonts w:ascii="Times New Roman" w:hAnsi="Times New Roman"/>
        </w:rPr>
      </w:pPr>
      <w:r w:rsidRPr="009D6EA1">
        <w:rPr>
          <w:rFonts w:ascii="Times New Roman" w:hAnsi="Times New Roman"/>
        </w:rPr>
        <w:t xml:space="preserve">a description of the methodologies and assumptions applied by the valuer in conducting the </w:t>
      </w:r>
      <w:r w:rsidR="00574DD5">
        <w:rPr>
          <w:rFonts w:ascii="Times New Roman" w:hAnsi="Times New Roman"/>
        </w:rPr>
        <w:t>valuation</w:t>
      </w:r>
      <w:r w:rsidRPr="009D6EA1">
        <w:rPr>
          <w:rFonts w:ascii="Times New Roman" w:hAnsi="Times New Roman"/>
        </w:rPr>
        <w:t xml:space="preserve">, the sensitivity of the </w:t>
      </w:r>
      <w:r w:rsidR="00574DD5">
        <w:rPr>
          <w:rFonts w:ascii="Times New Roman" w:hAnsi="Times New Roman"/>
        </w:rPr>
        <w:t>valuation</w:t>
      </w:r>
      <w:r w:rsidRPr="009D6EA1">
        <w:rPr>
          <w:rFonts w:ascii="Times New Roman" w:hAnsi="Times New Roman"/>
        </w:rPr>
        <w:t xml:space="preserve"> to the chosen methodologies and assumptions and, where feasible, an explanation of the difference between those methodologies and assumptions and those used for other relevant </w:t>
      </w:r>
      <w:r w:rsidR="00574DD5">
        <w:rPr>
          <w:rFonts w:ascii="Times New Roman" w:hAnsi="Times New Roman"/>
        </w:rPr>
        <w:t>valuation</w:t>
      </w:r>
      <w:r w:rsidRPr="009D6EA1">
        <w:rPr>
          <w:rFonts w:ascii="Times New Roman" w:hAnsi="Times New Roman"/>
        </w:rPr>
        <w:t xml:space="preserve">s, including </w:t>
      </w:r>
      <w:r w:rsidR="00574DD5">
        <w:rPr>
          <w:rFonts w:ascii="Times New Roman" w:hAnsi="Times New Roman"/>
        </w:rPr>
        <w:t>valuation</w:t>
      </w:r>
      <w:r w:rsidRPr="009D6EA1">
        <w:rPr>
          <w:rFonts w:ascii="Times New Roman" w:hAnsi="Times New Roman"/>
        </w:rPr>
        <w:t>s conducted prior to resolution;</w:t>
      </w:r>
    </w:p>
    <w:p w14:paraId="66E681BA" w14:textId="3009277A" w:rsidR="00B6190D" w:rsidRPr="009D6EA1" w:rsidRDefault="009D6EA1" w:rsidP="00B6190D">
      <w:pPr>
        <w:numPr>
          <w:ilvl w:val="0"/>
          <w:numId w:val="11"/>
        </w:numPr>
        <w:spacing w:after="0" w:line="276" w:lineRule="auto"/>
        <w:ind w:left="1276" w:hanging="425"/>
        <w:jc w:val="both"/>
        <w:rPr>
          <w:rFonts w:ascii="Times New Roman" w:hAnsi="Times New Roman"/>
        </w:rPr>
      </w:pPr>
      <w:r w:rsidRPr="009D6EA1">
        <w:rPr>
          <w:rFonts w:ascii="Times New Roman" w:hAnsi="Times New Roman"/>
        </w:rPr>
        <w:t xml:space="preserve">any additional information that, in the opinion of the valuer, would be of assistance to the National Bank of Moldova to achieve the purposes set out in </w:t>
      </w:r>
      <w:r>
        <w:rPr>
          <w:rFonts w:ascii="Times New Roman" w:hAnsi="Times New Roman"/>
        </w:rPr>
        <w:t>a</w:t>
      </w:r>
      <w:r w:rsidRPr="009D6EA1">
        <w:rPr>
          <w:rFonts w:ascii="Times New Roman" w:hAnsi="Times New Roman"/>
        </w:rPr>
        <w:t>rticles 72-82 of Law no. 232/2016.</w:t>
      </w:r>
    </w:p>
    <w:p w14:paraId="340BA8B1" w14:textId="77777777" w:rsidR="00B6190D" w:rsidRPr="006F0AA0" w:rsidRDefault="00B6190D" w:rsidP="00B6190D">
      <w:pPr>
        <w:spacing w:line="276" w:lineRule="auto"/>
        <w:rPr>
          <w:rFonts w:ascii="Times New Roman" w:hAnsi="Times New Roman"/>
        </w:rPr>
      </w:pPr>
    </w:p>
    <w:p w14:paraId="3E536C43" w14:textId="399A7B72" w:rsidR="00B6190D" w:rsidRPr="005D2595" w:rsidRDefault="00B6190D" w:rsidP="00B6190D">
      <w:pPr>
        <w:spacing w:line="276" w:lineRule="auto"/>
        <w:jc w:val="center"/>
        <w:rPr>
          <w:rFonts w:ascii="Times New Roman" w:hAnsi="Times New Roman"/>
          <w:b/>
          <w:sz w:val="24"/>
          <w:szCs w:val="24"/>
          <w:lang w:val="ro-RO"/>
        </w:rPr>
      </w:pPr>
      <w:bookmarkStart w:id="5" w:name="_Hlk101969725"/>
      <w:r w:rsidRPr="006F0AA0">
        <w:rPr>
          <w:rFonts w:ascii="Times New Roman" w:hAnsi="Times New Roman"/>
          <w:b/>
          <w:sz w:val="24"/>
          <w:szCs w:val="24"/>
        </w:rPr>
        <w:t>C</w:t>
      </w:r>
      <w:r w:rsidR="005145F6" w:rsidRPr="006F0AA0">
        <w:rPr>
          <w:rFonts w:ascii="Times New Roman" w:hAnsi="Times New Roman"/>
          <w:b/>
          <w:sz w:val="24"/>
          <w:szCs w:val="24"/>
        </w:rPr>
        <w:t>hapter</w:t>
      </w:r>
      <w:r w:rsidRPr="005D2595">
        <w:rPr>
          <w:rFonts w:ascii="Times New Roman" w:hAnsi="Times New Roman"/>
          <w:b/>
          <w:sz w:val="24"/>
          <w:szCs w:val="24"/>
          <w:lang w:val="ro-RO"/>
        </w:rPr>
        <w:t xml:space="preserve"> III. </w:t>
      </w:r>
      <w:r w:rsidR="005145F6">
        <w:rPr>
          <w:rFonts w:ascii="Times New Roman" w:hAnsi="Times New Roman"/>
          <w:b/>
          <w:sz w:val="24"/>
          <w:szCs w:val="24"/>
          <w:lang w:val="ro-RO"/>
        </w:rPr>
        <w:t>SPECIFIC CRITERIA</w:t>
      </w:r>
      <w:r w:rsidRPr="005D2595">
        <w:rPr>
          <w:rFonts w:ascii="Times New Roman" w:hAnsi="Times New Roman"/>
          <w:b/>
          <w:sz w:val="24"/>
          <w:szCs w:val="24"/>
          <w:lang w:val="ro-RO"/>
        </w:rPr>
        <w:t xml:space="preserve"> </w:t>
      </w:r>
      <w:r w:rsidR="005145F6">
        <w:rPr>
          <w:rFonts w:ascii="Times New Roman" w:hAnsi="Times New Roman"/>
          <w:b/>
          <w:sz w:val="24"/>
          <w:szCs w:val="24"/>
          <w:lang w:val="ro-RO"/>
        </w:rPr>
        <w:t>OF</w:t>
      </w:r>
      <w:r w:rsidRPr="005D2595">
        <w:rPr>
          <w:rFonts w:ascii="Times New Roman" w:hAnsi="Times New Roman"/>
          <w:b/>
          <w:sz w:val="24"/>
          <w:szCs w:val="24"/>
          <w:lang w:val="ro-RO"/>
        </w:rPr>
        <w:t xml:space="preserve"> </w:t>
      </w:r>
      <w:r w:rsidR="00574DD5">
        <w:rPr>
          <w:rFonts w:ascii="Times New Roman" w:hAnsi="Times New Roman"/>
          <w:b/>
          <w:sz w:val="24"/>
          <w:szCs w:val="24"/>
          <w:lang w:val="ro-RO"/>
        </w:rPr>
        <w:t>VALUATION</w:t>
      </w:r>
      <w:r w:rsidRPr="005D2595">
        <w:rPr>
          <w:rFonts w:ascii="Times New Roman" w:hAnsi="Times New Roman"/>
          <w:b/>
          <w:sz w:val="24"/>
          <w:szCs w:val="24"/>
          <w:lang w:val="ro-RO"/>
        </w:rPr>
        <w:t xml:space="preserve"> </w:t>
      </w:r>
      <w:r w:rsidR="004C54DC">
        <w:rPr>
          <w:rFonts w:ascii="Times New Roman" w:hAnsi="Times New Roman"/>
          <w:b/>
          <w:sz w:val="24"/>
          <w:szCs w:val="24"/>
          <w:lang w:val="ro-RO"/>
        </w:rPr>
        <w:t>FOR THE PURPOSE</w:t>
      </w:r>
      <w:r w:rsidRPr="005D2595">
        <w:rPr>
          <w:rFonts w:ascii="Times New Roman" w:hAnsi="Times New Roman"/>
          <w:b/>
          <w:sz w:val="24"/>
          <w:szCs w:val="24"/>
          <w:lang w:val="ro-RO"/>
        </w:rPr>
        <w:t xml:space="preserve"> STIPULAT</w:t>
      </w:r>
      <w:r w:rsidR="004C54DC">
        <w:rPr>
          <w:rFonts w:ascii="Times New Roman" w:hAnsi="Times New Roman"/>
          <w:b/>
          <w:sz w:val="24"/>
          <w:szCs w:val="24"/>
          <w:lang w:val="ro-RO"/>
        </w:rPr>
        <w:t>ED</w:t>
      </w:r>
      <w:r w:rsidRPr="005D2595">
        <w:rPr>
          <w:rFonts w:ascii="Times New Roman" w:hAnsi="Times New Roman"/>
          <w:b/>
          <w:sz w:val="24"/>
          <w:szCs w:val="24"/>
          <w:lang w:val="ro-RO"/>
        </w:rPr>
        <w:t xml:space="preserve"> </w:t>
      </w:r>
      <w:r w:rsidR="004C54DC">
        <w:rPr>
          <w:rFonts w:ascii="Times New Roman" w:hAnsi="Times New Roman"/>
          <w:b/>
          <w:sz w:val="24"/>
          <w:szCs w:val="24"/>
          <w:lang w:val="ro-RO"/>
        </w:rPr>
        <w:t>IN</w:t>
      </w:r>
      <w:r w:rsidRPr="005D2595">
        <w:rPr>
          <w:rFonts w:ascii="Times New Roman" w:hAnsi="Times New Roman"/>
          <w:b/>
          <w:sz w:val="24"/>
          <w:szCs w:val="24"/>
          <w:lang w:val="ro-RO"/>
        </w:rPr>
        <w:t xml:space="preserve"> ART</w:t>
      </w:r>
      <w:r w:rsidR="004C54DC">
        <w:rPr>
          <w:rFonts w:ascii="Times New Roman" w:hAnsi="Times New Roman"/>
          <w:b/>
          <w:sz w:val="24"/>
          <w:szCs w:val="24"/>
          <w:lang w:val="ro-RO"/>
        </w:rPr>
        <w:t xml:space="preserve">ICLE </w:t>
      </w:r>
      <w:r w:rsidRPr="005D2595">
        <w:rPr>
          <w:rFonts w:ascii="Times New Roman" w:hAnsi="Times New Roman"/>
          <w:b/>
          <w:sz w:val="24"/>
          <w:szCs w:val="24"/>
          <w:lang w:val="ro-RO"/>
        </w:rPr>
        <w:t>75, L</w:t>
      </w:r>
      <w:r w:rsidR="004C54DC">
        <w:rPr>
          <w:rFonts w:ascii="Times New Roman" w:hAnsi="Times New Roman"/>
          <w:b/>
          <w:sz w:val="24"/>
          <w:szCs w:val="24"/>
          <w:lang w:val="ro-RO"/>
        </w:rPr>
        <w:t>ETTER</w:t>
      </w:r>
      <w:r w:rsidRPr="005D2595">
        <w:rPr>
          <w:rFonts w:ascii="Times New Roman" w:hAnsi="Times New Roman"/>
          <w:b/>
          <w:sz w:val="24"/>
          <w:szCs w:val="24"/>
          <w:lang w:val="ro-RO"/>
        </w:rPr>
        <w:t xml:space="preserve">. A) </w:t>
      </w:r>
      <w:r w:rsidR="004C54DC">
        <w:rPr>
          <w:rFonts w:ascii="Times New Roman" w:hAnsi="Times New Roman"/>
          <w:b/>
          <w:sz w:val="24"/>
          <w:szCs w:val="24"/>
          <w:lang w:val="ro-RO"/>
        </w:rPr>
        <w:t>OF</w:t>
      </w:r>
      <w:r w:rsidRPr="005D2595">
        <w:rPr>
          <w:rFonts w:ascii="Times New Roman" w:hAnsi="Times New Roman"/>
          <w:b/>
          <w:sz w:val="24"/>
          <w:szCs w:val="24"/>
          <w:lang w:val="ro-RO"/>
        </w:rPr>
        <w:t xml:space="preserve"> L</w:t>
      </w:r>
      <w:r w:rsidR="004C54DC">
        <w:rPr>
          <w:rFonts w:ascii="Times New Roman" w:hAnsi="Times New Roman"/>
          <w:b/>
          <w:sz w:val="24"/>
          <w:szCs w:val="24"/>
          <w:lang w:val="ro-RO"/>
        </w:rPr>
        <w:t>AW</w:t>
      </w:r>
      <w:r w:rsidRPr="005D2595">
        <w:rPr>
          <w:rFonts w:ascii="Times New Roman" w:hAnsi="Times New Roman"/>
          <w:b/>
          <w:sz w:val="24"/>
          <w:szCs w:val="24"/>
          <w:lang w:val="ro-RO"/>
        </w:rPr>
        <w:t xml:space="preserve"> N</w:t>
      </w:r>
      <w:r w:rsidR="004C54DC">
        <w:rPr>
          <w:rFonts w:ascii="Times New Roman" w:hAnsi="Times New Roman"/>
          <w:b/>
          <w:sz w:val="24"/>
          <w:szCs w:val="24"/>
          <w:lang w:val="ro-RO"/>
        </w:rPr>
        <w:t>O</w:t>
      </w:r>
      <w:r w:rsidRPr="005D2595">
        <w:rPr>
          <w:rFonts w:ascii="Times New Roman" w:hAnsi="Times New Roman"/>
          <w:b/>
          <w:sz w:val="24"/>
          <w:szCs w:val="24"/>
          <w:lang w:val="ro-RO"/>
        </w:rPr>
        <w:t>. 232/2016</w:t>
      </w:r>
    </w:p>
    <w:p w14:paraId="216D17A4" w14:textId="71286531" w:rsidR="00B6190D" w:rsidRPr="006F0AA0" w:rsidRDefault="00B6190D" w:rsidP="00B6190D">
      <w:pPr>
        <w:spacing w:line="276" w:lineRule="auto"/>
        <w:jc w:val="center"/>
        <w:rPr>
          <w:rFonts w:ascii="Times New Roman" w:hAnsi="Times New Roman"/>
          <w:b/>
          <w:i/>
        </w:rPr>
      </w:pPr>
      <w:r w:rsidRPr="006F0AA0">
        <w:rPr>
          <w:rFonts w:ascii="Times New Roman" w:hAnsi="Times New Roman"/>
          <w:b/>
          <w:i/>
        </w:rPr>
        <w:t>Sec</w:t>
      </w:r>
      <w:r w:rsidR="00A14DFF" w:rsidRPr="006F0AA0">
        <w:rPr>
          <w:rFonts w:ascii="Times New Roman" w:hAnsi="Times New Roman"/>
          <w:b/>
          <w:i/>
        </w:rPr>
        <w:t>tion</w:t>
      </w:r>
      <w:r w:rsidRPr="006F0AA0">
        <w:rPr>
          <w:rFonts w:ascii="Times New Roman" w:hAnsi="Times New Roman"/>
          <w:b/>
          <w:i/>
        </w:rPr>
        <w:t xml:space="preserve"> 1. </w:t>
      </w:r>
      <w:r w:rsidR="00A14DFF" w:rsidRPr="006F0AA0">
        <w:rPr>
          <w:rFonts w:ascii="Times New Roman" w:hAnsi="Times New Roman"/>
          <w:b/>
          <w:i/>
        </w:rPr>
        <w:t>General principles</w:t>
      </w:r>
      <w:r w:rsidRPr="006F0AA0">
        <w:rPr>
          <w:rFonts w:ascii="Times New Roman" w:hAnsi="Times New Roman"/>
          <w:b/>
          <w:i/>
        </w:rPr>
        <w:t xml:space="preserve"> </w:t>
      </w:r>
      <w:r w:rsidR="00A14DFF" w:rsidRPr="006F0AA0">
        <w:rPr>
          <w:rFonts w:ascii="Times New Roman" w:hAnsi="Times New Roman"/>
          <w:b/>
          <w:i/>
        </w:rPr>
        <w:t xml:space="preserve">of </w:t>
      </w:r>
      <w:r w:rsidR="00574DD5">
        <w:rPr>
          <w:rFonts w:ascii="Times New Roman" w:hAnsi="Times New Roman"/>
          <w:b/>
          <w:i/>
        </w:rPr>
        <w:t>valuation</w:t>
      </w:r>
      <w:r w:rsidR="00A14DFF" w:rsidRPr="006F0AA0">
        <w:rPr>
          <w:rFonts w:ascii="Times New Roman" w:hAnsi="Times New Roman"/>
          <w:b/>
          <w:i/>
        </w:rPr>
        <w:t xml:space="preserve"> for the purpose stipulated</w:t>
      </w:r>
      <w:r w:rsidRPr="006F0AA0">
        <w:rPr>
          <w:rFonts w:ascii="Times New Roman" w:hAnsi="Times New Roman"/>
          <w:b/>
          <w:i/>
        </w:rPr>
        <w:t xml:space="preserve"> </w:t>
      </w:r>
      <w:r w:rsidR="00A14DFF" w:rsidRPr="006F0AA0">
        <w:rPr>
          <w:rFonts w:ascii="Times New Roman" w:hAnsi="Times New Roman"/>
          <w:b/>
          <w:i/>
        </w:rPr>
        <w:t xml:space="preserve">in article </w:t>
      </w:r>
      <w:r w:rsidRPr="006F0AA0">
        <w:rPr>
          <w:rFonts w:ascii="Times New Roman" w:hAnsi="Times New Roman"/>
          <w:b/>
          <w:i/>
        </w:rPr>
        <w:t>75, l</w:t>
      </w:r>
      <w:r w:rsidR="00A14DFF" w:rsidRPr="006F0AA0">
        <w:rPr>
          <w:rFonts w:ascii="Times New Roman" w:hAnsi="Times New Roman"/>
          <w:b/>
          <w:i/>
        </w:rPr>
        <w:t>etter</w:t>
      </w:r>
      <w:r w:rsidRPr="006F0AA0">
        <w:rPr>
          <w:rFonts w:ascii="Times New Roman" w:hAnsi="Times New Roman"/>
          <w:b/>
          <w:i/>
        </w:rPr>
        <w:t xml:space="preserve"> a) </w:t>
      </w:r>
      <w:r w:rsidR="00A14DFF" w:rsidRPr="006F0AA0">
        <w:rPr>
          <w:rFonts w:ascii="Times New Roman" w:hAnsi="Times New Roman"/>
          <w:b/>
          <w:i/>
        </w:rPr>
        <w:t>of Law</w:t>
      </w:r>
      <w:r w:rsidRPr="006F0AA0">
        <w:rPr>
          <w:rFonts w:ascii="Times New Roman" w:hAnsi="Times New Roman"/>
          <w:b/>
          <w:i/>
        </w:rPr>
        <w:t xml:space="preserve"> n</w:t>
      </w:r>
      <w:r w:rsidR="00A14DFF" w:rsidRPr="006F0AA0">
        <w:rPr>
          <w:rFonts w:ascii="Times New Roman" w:hAnsi="Times New Roman"/>
          <w:b/>
          <w:i/>
        </w:rPr>
        <w:t>o.</w:t>
      </w:r>
      <w:r w:rsidRPr="006F0AA0">
        <w:rPr>
          <w:rFonts w:ascii="Times New Roman" w:hAnsi="Times New Roman"/>
          <w:b/>
          <w:i/>
        </w:rPr>
        <w:t xml:space="preserve"> 232/2016</w:t>
      </w:r>
    </w:p>
    <w:bookmarkEnd w:id="5"/>
    <w:p w14:paraId="7130A520" w14:textId="00B1AEA8" w:rsidR="00B6190D" w:rsidRPr="006F0AA0" w:rsidRDefault="00FB48F9" w:rsidP="00B6190D">
      <w:pPr>
        <w:pStyle w:val="ListParagraph"/>
        <w:numPr>
          <w:ilvl w:val="0"/>
          <w:numId w:val="2"/>
        </w:numPr>
        <w:spacing w:before="120" w:after="120" w:line="276" w:lineRule="auto"/>
        <w:ind w:left="850" w:hanging="493"/>
        <w:jc w:val="both"/>
      </w:pPr>
      <w:r w:rsidRPr="00FB48F9">
        <w:rPr>
          <w:rFonts w:ascii="Times New Roman" w:hAnsi="Times New Roman"/>
          <w:lang w:val="ro-RO"/>
        </w:rPr>
        <w:t xml:space="preserve"> </w:t>
      </w:r>
      <w:r w:rsidRPr="006F0AA0">
        <w:rPr>
          <w:rFonts w:ascii="Times New Roman" w:hAnsi="Times New Roman"/>
        </w:rPr>
        <w:t xml:space="preserve">The </w:t>
      </w:r>
      <w:r w:rsidR="00574DD5">
        <w:rPr>
          <w:rFonts w:ascii="Times New Roman" w:hAnsi="Times New Roman"/>
        </w:rPr>
        <w:t>valuation</w:t>
      </w:r>
      <w:r w:rsidRPr="006F0AA0">
        <w:rPr>
          <w:rFonts w:ascii="Times New Roman" w:hAnsi="Times New Roman"/>
        </w:rPr>
        <w:t xml:space="preserve"> for the purposes stipulated in Article 75 letter a) of Law no. 232/2016 must be based on fair and realistic assumptions and aim to ensure that the losses incurred under the appropriate scenario are fully recognized. This </w:t>
      </w:r>
      <w:r w:rsidR="00574DD5">
        <w:rPr>
          <w:rFonts w:ascii="Times New Roman" w:hAnsi="Times New Roman"/>
        </w:rPr>
        <w:t>valuation</w:t>
      </w:r>
      <w:r w:rsidRPr="006F0AA0">
        <w:rPr>
          <w:rFonts w:ascii="Times New Roman" w:hAnsi="Times New Roman"/>
        </w:rPr>
        <w:t xml:space="preserve"> must represent a source of information on the basis of which the competent authority, to determine whether a particular institution "is entering or is likely to enter a state of major distress", </w:t>
      </w:r>
      <w:r w:rsidR="006F0AA0" w:rsidRPr="006F0AA0">
        <w:rPr>
          <w:rFonts w:ascii="Times New Roman" w:hAnsi="Times New Roman"/>
        </w:rPr>
        <w:t>according to the</w:t>
      </w:r>
      <w:r w:rsidRPr="006F0AA0">
        <w:rPr>
          <w:rFonts w:ascii="Times New Roman" w:hAnsi="Times New Roman"/>
        </w:rPr>
        <w:t xml:space="preserve"> </w:t>
      </w:r>
      <w:r w:rsidR="006F0AA0" w:rsidRPr="006F0AA0">
        <w:rPr>
          <w:rFonts w:ascii="Times New Roman" w:hAnsi="Times New Roman"/>
        </w:rPr>
        <w:t>a</w:t>
      </w:r>
      <w:r w:rsidRPr="006F0AA0">
        <w:rPr>
          <w:rFonts w:ascii="Times New Roman" w:hAnsi="Times New Roman"/>
        </w:rPr>
        <w:t>rt</w:t>
      </w:r>
      <w:r w:rsidR="006F0AA0" w:rsidRPr="006F0AA0">
        <w:rPr>
          <w:rFonts w:ascii="Times New Roman" w:hAnsi="Times New Roman"/>
        </w:rPr>
        <w:t>icle</w:t>
      </w:r>
      <w:r w:rsidRPr="006F0AA0">
        <w:rPr>
          <w:rFonts w:ascii="Times New Roman" w:hAnsi="Times New Roman"/>
        </w:rPr>
        <w:t xml:space="preserve"> 58 paragraph 1 l</w:t>
      </w:r>
      <w:r w:rsidR="006F0AA0" w:rsidRPr="006F0AA0">
        <w:rPr>
          <w:rFonts w:ascii="Times New Roman" w:hAnsi="Times New Roman"/>
        </w:rPr>
        <w:t>etter</w:t>
      </w:r>
      <w:r w:rsidRPr="006F0AA0">
        <w:rPr>
          <w:rFonts w:ascii="Times New Roman" w:hAnsi="Times New Roman"/>
        </w:rPr>
        <w:t xml:space="preserve"> a) and </w:t>
      </w:r>
      <w:r w:rsidR="006F0AA0" w:rsidRPr="006F0AA0">
        <w:rPr>
          <w:rFonts w:ascii="Times New Roman" w:hAnsi="Times New Roman"/>
        </w:rPr>
        <w:t>article</w:t>
      </w:r>
      <w:r w:rsidRPr="006F0AA0">
        <w:rPr>
          <w:rFonts w:ascii="Times New Roman" w:hAnsi="Times New Roman"/>
        </w:rPr>
        <w:t xml:space="preserve"> 59 paragraph (1) of Law no. 232/2016. On the basis of existing supervisory guidance or other generally recognized sources that establish fair and realistic </w:t>
      </w:r>
      <w:r w:rsidR="00574DD5">
        <w:rPr>
          <w:rFonts w:ascii="Times New Roman" w:hAnsi="Times New Roman"/>
        </w:rPr>
        <w:t>valuation</w:t>
      </w:r>
      <w:r w:rsidRPr="006F0AA0">
        <w:rPr>
          <w:rFonts w:ascii="Times New Roman" w:hAnsi="Times New Roman"/>
        </w:rPr>
        <w:t xml:space="preserve"> criteria for different types of assets, liabilities and equity, the </w:t>
      </w:r>
      <w:r w:rsidR="006F0AA0" w:rsidRPr="006F0AA0">
        <w:rPr>
          <w:rFonts w:ascii="Times New Roman" w:hAnsi="Times New Roman"/>
        </w:rPr>
        <w:t>valuer</w:t>
      </w:r>
      <w:r w:rsidRPr="006F0AA0">
        <w:rPr>
          <w:rFonts w:ascii="Times New Roman" w:hAnsi="Times New Roman"/>
        </w:rPr>
        <w:t xml:space="preserve"> may question the assumptions, data, methodologies and reasoning on which the </w:t>
      </w:r>
      <w:r w:rsidR="006F0AA0" w:rsidRPr="006F0AA0">
        <w:rPr>
          <w:rFonts w:ascii="Times New Roman" w:hAnsi="Times New Roman"/>
        </w:rPr>
        <w:t>valuated</w:t>
      </w:r>
      <w:r w:rsidRPr="006F0AA0">
        <w:rPr>
          <w:rFonts w:ascii="Times New Roman" w:hAnsi="Times New Roman"/>
        </w:rPr>
        <w:t xml:space="preserve"> bank has based its </w:t>
      </w:r>
      <w:r w:rsidR="00574DD5">
        <w:rPr>
          <w:rFonts w:ascii="Times New Roman" w:hAnsi="Times New Roman"/>
        </w:rPr>
        <w:t>valuation</w:t>
      </w:r>
      <w:r w:rsidR="006F0AA0" w:rsidRPr="006F0AA0">
        <w:rPr>
          <w:rFonts w:ascii="Times New Roman" w:hAnsi="Times New Roman"/>
        </w:rPr>
        <w:t>s</w:t>
      </w:r>
      <w:r w:rsidRPr="006F0AA0">
        <w:rPr>
          <w:rFonts w:ascii="Times New Roman" w:hAnsi="Times New Roman"/>
        </w:rPr>
        <w:t xml:space="preserve"> for the purposes of its financial reporting obligations or for calculating its own funds requirements and disregard them for the purposes of its </w:t>
      </w:r>
      <w:r w:rsidR="00574DD5">
        <w:rPr>
          <w:rFonts w:ascii="Times New Roman" w:hAnsi="Times New Roman"/>
        </w:rPr>
        <w:t>valuation</w:t>
      </w:r>
      <w:r w:rsidR="00B6190D" w:rsidRPr="006F0AA0">
        <w:rPr>
          <w:rFonts w:ascii="Times New Roman" w:hAnsi="Times New Roman"/>
        </w:rPr>
        <w:t>.</w:t>
      </w:r>
    </w:p>
    <w:p w14:paraId="779A517F" w14:textId="77777777" w:rsidR="00FB48F9" w:rsidRPr="005F0F14" w:rsidRDefault="00FB48F9" w:rsidP="00FB48F9">
      <w:pPr>
        <w:pStyle w:val="ListParagraph"/>
        <w:spacing w:before="120" w:after="120" w:line="276" w:lineRule="auto"/>
        <w:ind w:left="850"/>
        <w:jc w:val="both"/>
        <w:rPr>
          <w:lang w:val="ro-RO"/>
        </w:rPr>
      </w:pPr>
    </w:p>
    <w:p w14:paraId="4AF7F302" w14:textId="20E0F900" w:rsidR="004959D2" w:rsidRPr="004959D2" w:rsidRDefault="004959D2" w:rsidP="004959D2">
      <w:pPr>
        <w:pStyle w:val="BodyText"/>
        <w:numPr>
          <w:ilvl w:val="0"/>
          <w:numId w:val="2"/>
        </w:numPr>
        <w:spacing w:before="120" w:after="120" w:line="276" w:lineRule="auto"/>
        <w:ind w:left="850" w:hanging="493"/>
        <w:rPr>
          <w:rFonts w:eastAsiaTheme="minorHAnsi"/>
          <w:sz w:val="22"/>
          <w:lang w:val="en-US"/>
        </w:rPr>
      </w:pPr>
      <w:r w:rsidRPr="004959D2">
        <w:rPr>
          <w:rFonts w:eastAsiaTheme="minorHAnsi"/>
          <w:sz w:val="22"/>
          <w:lang w:val="en-US"/>
        </w:rPr>
        <w:t xml:space="preserve">The valuer shall determine the most appropriate </w:t>
      </w:r>
      <w:r w:rsidR="00574DD5">
        <w:rPr>
          <w:rFonts w:eastAsiaTheme="minorHAnsi"/>
          <w:sz w:val="22"/>
          <w:lang w:val="en-US"/>
        </w:rPr>
        <w:t>valuation</w:t>
      </w:r>
      <w:r w:rsidRPr="004959D2">
        <w:rPr>
          <w:rFonts w:eastAsiaTheme="minorHAnsi"/>
          <w:sz w:val="22"/>
          <w:lang w:val="en-US"/>
        </w:rPr>
        <w:t xml:space="preserve"> methodologies, which may be based on the bank's internal models where the valuer considers this to be appropriate, depending on the nature of the bank's risk management framework and the quality of the available data and information.</w:t>
      </w:r>
    </w:p>
    <w:p w14:paraId="74611575" w14:textId="00C0E241" w:rsidR="00B6190D" w:rsidRPr="004959D2" w:rsidRDefault="00574DD5" w:rsidP="00B6190D">
      <w:pPr>
        <w:pStyle w:val="BodyText"/>
        <w:numPr>
          <w:ilvl w:val="0"/>
          <w:numId w:val="2"/>
        </w:numPr>
        <w:spacing w:before="120" w:after="120" w:line="276" w:lineRule="auto"/>
        <w:ind w:left="850" w:hanging="493"/>
        <w:rPr>
          <w:rFonts w:eastAsiaTheme="minorHAnsi"/>
          <w:sz w:val="22"/>
          <w:lang w:val="en-US"/>
        </w:rPr>
      </w:pPr>
      <w:r>
        <w:rPr>
          <w:rFonts w:eastAsiaTheme="minorHAnsi"/>
          <w:sz w:val="22"/>
          <w:lang w:val="en-US"/>
        </w:rPr>
        <w:lastRenderedPageBreak/>
        <w:t>Valuation</w:t>
      </w:r>
      <w:r w:rsidR="004959D2" w:rsidRPr="004959D2">
        <w:rPr>
          <w:rFonts w:eastAsiaTheme="minorHAnsi"/>
          <w:sz w:val="22"/>
          <w:lang w:val="en-US"/>
        </w:rPr>
        <w:t xml:space="preserve"> for the purposes stipulated in article 75, letter a) of Law no. 232/2016 must be consistent with the applicable accounting and prudential regulatory framework.</w:t>
      </w:r>
    </w:p>
    <w:p w14:paraId="4B810E22" w14:textId="6473B594" w:rsidR="00B6190D" w:rsidRPr="005E5A8F" w:rsidRDefault="005E5A8F" w:rsidP="00B6190D">
      <w:pPr>
        <w:spacing w:line="276" w:lineRule="auto"/>
        <w:jc w:val="center"/>
        <w:rPr>
          <w:rFonts w:ascii="Times New Roman" w:hAnsi="Times New Roman"/>
          <w:b/>
          <w:i/>
        </w:rPr>
      </w:pPr>
      <w:bookmarkStart w:id="6" w:name="_Hlk101969732"/>
      <w:r w:rsidRPr="005E5A8F">
        <w:rPr>
          <w:rFonts w:ascii="Times New Roman" w:hAnsi="Times New Roman"/>
          <w:b/>
          <w:i/>
        </w:rPr>
        <w:t xml:space="preserve">    </w:t>
      </w:r>
      <w:r w:rsidR="00B6190D" w:rsidRPr="005E5A8F">
        <w:rPr>
          <w:rFonts w:ascii="Times New Roman" w:hAnsi="Times New Roman"/>
          <w:b/>
          <w:i/>
        </w:rPr>
        <w:t>Sec</w:t>
      </w:r>
      <w:r w:rsidR="004959D2" w:rsidRPr="005E5A8F">
        <w:rPr>
          <w:rFonts w:ascii="Times New Roman" w:hAnsi="Times New Roman"/>
          <w:b/>
          <w:i/>
        </w:rPr>
        <w:t>tion</w:t>
      </w:r>
      <w:r w:rsidR="00B6190D" w:rsidRPr="005E5A8F">
        <w:rPr>
          <w:rFonts w:ascii="Times New Roman" w:hAnsi="Times New Roman"/>
          <w:b/>
          <w:i/>
        </w:rPr>
        <w:t xml:space="preserve"> 2. </w:t>
      </w:r>
      <w:r w:rsidRPr="005E5A8F">
        <w:rPr>
          <w:rFonts w:ascii="Times New Roman" w:hAnsi="Times New Roman"/>
          <w:b/>
          <w:i/>
        </w:rPr>
        <w:t>Fields that require</w:t>
      </w:r>
      <w:r w:rsidR="00B6190D" w:rsidRPr="005E5A8F">
        <w:rPr>
          <w:rFonts w:ascii="Times New Roman" w:hAnsi="Times New Roman"/>
          <w:b/>
          <w:i/>
        </w:rPr>
        <w:t xml:space="preserve"> </w:t>
      </w:r>
      <w:r w:rsidRPr="005E5A8F">
        <w:rPr>
          <w:rFonts w:ascii="Times New Roman" w:hAnsi="Times New Roman"/>
          <w:b/>
          <w:i/>
        </w:rPr>
        <w:t xml:space="preserve">special attention in </w:t>
      </w:r>
      <w:r w:rsidR="00574DD5">
        <w:rPr>
          <w:rFonts w:ascii="Times New Roman" w:hAnsi="Times New Roman"/>
          <w:b/>
          <w:i/>
        </w:rPr>
        <w:t>valuation</w:t>
      </w:r>
      <w:r w:rsidRPr="005E5A8F">
        <w:rPr>
          <w:rFonts w:ascii="Times New Roman" w:hAnsi="Times New Roman"/>
          <w:b/>
          <w:i/>
        </w:rPr>
        <w:t xml:space="preserve"> for the purpose</w:t>
      </w:r>
      <w:r w:rsidR="00B6190D" w:rsidRPr="005E5A8F">
        <w:rPr>
          <w:rFonts w:ascii="Times New Roman" w:hAnsi="Times New Roman"/>
          <w:b/>
          <w:i/>
        </w:rPr>
        <w:t xml:space="preserve"> stipulat</w:t>
      </w:r>
      <w:r w:rsidRPr="005E5A8F">
        <w:rPr>
          <w:rFonts w:ascii="Times New Roman" w:hAnsi="Times New Roman"/>
          <w:b/>
          <w:i/>
        </w:rPr>
        <w:t>ed</w:t>
      </w:r>
      <w:r w:rsidR="00B6190D" w:rsidRPr="005E5A8F">
        <w:rPr>
          <w:rFonts w:ascii="Times New Roman" w:hAnsi="Times New Roman"/>
          <w:b/>
          <w:i/>
        </w:rPr>
        <w:t xml:space="preserve"> </w:t>
      </w:r>
      <w:r w:rsidRPr="005E5A8F">
        <w:rPr>
          <w:rFonts w:ascii="Times New Roman" w:hAnsi="Times New Roman"/>
          <w:b/>
          <w:i/>
        </w:rPr>
        <w:t xml:space="preserve">in article </w:t>
      </w:r>
      <w:r w:rsidR="00B6190D" w:rsidRPr="005E5A8F">
        <w:rPr>
          <w:rFonts w:ascii="Times New Roman" w:hAnsi="Times New Roman"/>
          <w:b/>
          <w:i/>
        </w:rPr>
        <w:t>75, l</w:t>
      </w:r>
      <w:r w:rsidRPr="005E5A8F">
        <w:rPr>
          <w:rFonts w:ascii="Times New Roman" w:hAnsi="Times New Roman"/>
          <w:b/>
          <w:i/>
        </w:rPr>
        <w:t>etter</w:t>
      </w:r>
      <w:r w:rsidR="00B6190D" w:rsidRPr="005E5A8F">
        <w:rPr>
          <w:rFonts w:ascii="Times New Roman" w:hAnsi="Times New Roman"/>
          <w:b/>
          <w:i/>
        </w:rPr>
        <w:t xml:space="preserve"> a)</w:t>
      </w:r>
      <w:r w:rsidRPr="005E5A8F">
        <w:rPr>
          <w:rFonts w:ascii="Times New Roman" w:hAnsi="Times New Roman"/>
          <w:b/>
          <w:i/>
        </w:rPr>
        <w:t xml:space="preserve"> of</w:t>
      </w:r>
      <w:r w:rsidR="00B6190D" w:rsidRPr="005E5A8F">
        <w:rPr>
          <w:rFonts w:ascii="Times New Roman" w:hAnsi="Times New Roman"/>
          <w:b/>
          <w:i/>
        </w:rPr>
        <w:t xml:space="preserve"> </w:t>
      </w:r>
      <w:r w:rsidRPr="005E5A8F">
        <w:rPr>
          <w:rFonts w:ascii="Times New Roman" w:hAnsi="Times New Roman"/>
          <w:b/>
          <w:i/>
        </w:rPr>
        <w:t>Law</w:t>
      </w:r>
      <w:r w:rsidR="00B6190D" w:rsidRPr="005E5A8F">
        <w:rPr>
          <w:rFonts w:ascii="Times New Roman" w:hAnsi="Times New Roman"/>
          <w:b/>
          <w:i/>
        </w:rPr>
        <w:t xml:space="preserve"> n</w:t>
      </w:r>
      <w:r w:rsidRPr="005E5A8F">
        <w:rPr>
          <w:rFonts w:ascii="Times New Roman" w:hAnsi="Times New Roman"/>
          <w:b/>
          <w:i/>
        </w:rPr>
        <w:t>o</w:t>
      </w:r>
      <w:r w:rsidR="00B6190D" w:rsidRPr="005E5A8F">
        <w:rPr>
          <w:rFonts w:ascii="Times New Roman" w:hAnsi="Times New Roman"/>
          <w:b/>
          <w:i/>
        </w:rPr>
        <w:t>. 232/2016</w:t>
      </w:r>
    </w:p>
    <w:bookmarkEnd w:id="6"/>
    <w:p w14:paraId="31080618" w14:textId="6D98C3E8" w:rsidR="00B6190D" w:rsidRPr="005E5A8F" w:rsidRDefault="005E5A8F" w:rsidP="00B6190D">
      <w:pPr>
        <w:pStyle w:val="BodyText"/>
        <w:numPr>
          <w:ilvl w:val="0"/>
          <w:numId w:val="2"/>
        </w:numPr>
        <w:spacing w:before="120" w:after="120" w:line="276" w:lineRule="auto"/>
        <w:ind w:left="850" w:hanging="493"/>
        <w:rPr>
          <w:rFonts w:eastAsiaTheme="minorHAnsi"/>
          <w:sz w:val="22"/>
          <w:lang w:val="en-US"/>
        </w:rPr>
      </w:pPr>
      <w:r w:rsidRPr="005E5A8F">
        <w:rPr>
          <w:rFonts w:eastAsiaTheme="minorHAnsi"/>
          <w:sz w:val="22"/>
          <w:lang w:val="en-US"/>
        </w:rPr>
        <w:t xml:space="preserve">The </w:t>
      </w:r>
      <w:r w:rsidR="00574DD5">
        <w:rPr>
          <w:rFonts w:eastAsiaTheme="minorHAnsi"/>
          <w:sz w:val="22"/>
          <w:lang w:val="en-US"/>
        </w:rPr>
        <w:t>valuation</w:t>
      </w:r>
      <w:r w:rsidRPr="005E5A8F">
        <w:rPr>
          <w:rFonts w:eastAsiaTheme="minorHAnsi"/>
          <w:sz w:val="22"/>
          <w:lang w:val="en-US"/>
        </w:rPr>
        <w:t xml:space="preserve"> process should focus in particular on those areas where the </w:t>
      </w:r>
      <w:r w:rsidR="00574DD5">
        <w:rPr>
          <w:rFonts w:eastAsiaTheme="minorHAnsi"/>
          <w:sz w:val="22"/>
          <w:lang w:val="en-US"/>
        </w:rPr>
        <w:t>valuation</w:t>
      </w:r>
      <w:r w:rsidRPr="005E5A8F">
        <w:rPr>
          <w:rFonts w:eastAsiaTheme="minorHAnsi"/>
          <w:sz w:val="22"/>
          <w:lang w:val="en-US"/>
        </w:rPr>
        <w:t xml:space="preserve"> is subject to more uncertainties and which have a significant impact on the </w:t>
      </w:r>
      <w:r w:rsidR="00574DD5">
        <w:rPr>
          <w:rFonts w:eastAsiaTheme="minorHAnsi"/>
          <w:sz w:val="22"/>
          <w:lang w:val="en-US"/>
        </w:rPr>
        <w:t>valuation</w:t>
      </w:r>
      <w:r w:rsidRPr="005E5A8F">
        <w:rPr>
          <w:rFonts w:eastAsiaTheme="minorHAnsi"/>
          <w:sz w:val="22"/>
          <w:lang w:val="en-US"/>
        </w:rPr>
        <w:t xml:space="preserve"> as a whole. For those areas, the results of the </w:t>
      </w:r>
      <w:r w:rsidR="00574DD5">
        <w:rPr>
          <w:rFonts w:eastAsiaTheme="minorHAnsi"/>
          <w:sz w:val="22"/>
          <w:lang w:val="en-US"/>
        </w:rPr>
        <w:t>valuation</w:t>
      </w:r>
      <w:r w:rsidRPr="005E5A8F">
        <w:rPr>
          <w:rFonts w:eastAsiaTheme="minorHAnsi"/>
          <w:sz w:val="22"/>
          <w:lang w:val="en-US"/>
        </w:rPr>
        <w:t xml:space="preserve"> shall be presented in the form of best point estimates and, where appropriate, ranges as set out in point 6 of this instruction. These areas include</w:t>
      </w:r>
      <w:r w:rsidR="00B6190D" w:rsidRPr="005E5A8F">
        <w:rPr>
          <w:rFonts w:eastAsiaTheme="minorHAnsi"/>
          <w:sz w:val="22"/>
          <w:lang w:val="en-US"/>
        </w:rPr>
        <w:t>:</w:t>
      </w:r>
    </w:p>
    <w:p w14:paraId="16BC87EA" w14:textId="581D1448" w:rsidR="00B44060" w:rsidRPr="00B44060" w:rsidRDefault="00B44060" w:rsidP="004D7B09">
      <w:pPr>
        <w:numPr>
          <w:ilvl w:val="0"/>
          <w:numId w:val="10"/>
        </w:numPr>
        <w:tabs>
          <w:tab w:val="clear" w:pos="1440"/>
        </w:tabs>
        <w:spacing w:after="0" w:line="276" w:lineRule="auto"/>
        <w:ind w:left="1276"/>
        <w:jc w:val="both"/>
        <w:rPr>
          <w:rFonts w:ascii="Times New Roman" w:hAnsi="Times New Roman"/>
        </w:rPr>
      </w:pPr>
      <w:r w:rsidRPr="00B44060">
        <w:rPr>
          <w:rFonts w:ascii="Times New Roman" w:hAnsi="Times New Roman"/>
        </w:rPr>
        <w:t xml:space="preserve">loans or loan portfolios whose expected cash flows depend on the ability, desire or motivation of a counterparty to fulfill its obligation, when the respective forecasts are based on assumptions regarding default rates, the probabilities of default payment obligations, losses given default or instrument characteristics, particularly if based on loss models for a portfolio of loans; </w:t>
      </w:r>
    </w:p>
    <w:p w14:paraId="6239896F" w14:textId="3F0EC13E" w:rsidR="00CC01BA" w:rsidRPr="00B45400" w:rsidRDefault="00CC01BA" w:rsidP="00B45400">
      <w:pPr>
        <w:numPr>
          <w:ilvl w:val="0"/>
          <w:numId w:val="10"/>
        </w:numPr>
        <w:spacing w:after="0" w:line="276" w:lineRule="auto"/>
        <w:ind w:left="1276" w:hanging="425"/>
        <w:jc w:val="both"/>
        <w:rPr>
          <w:rFonts w:ascii="Times New Roman" w:hAnsi="Times New Roman"/>
        </w:rPr>
      </w:pPr>
      <w:r w:rsidRPr="00A06E31">
        <w:rPr>
          <w:rFonts w:ascii="Times New Roman" w:hAnsi="Times New Roman"/>
        </w:rPr>
        <w:t xml:space="preserve">repossessed assets, the cash flows of which are affected both by the fair value of the asset at the time the bank being valued forecloses on the related security or lien and by the expected </w:t>
      </w:r>
      <w:r w:rsidR="00A06E31" w:rsidRPr="00A06E31">
        <w:rPr>
          <w:rFonts w:ascii="Times New Roman" w:hAnsi="Times New Roman"/>
        </w:rPr>
        <w:t>evolution</w:t>
      </w:r>
      <w:r w:rsidRPr="00A06E31">
        <w:rPr>
          <w:rFonts w:ascii="Times New Roman" w:hAnsi="Times New Roman"/>
        </w:rPr>
        <w:t xml:space="preserve"> in that value after foreclosure</w:t>
      </w:r>
      <w:r w:rsidR="00A06E31" w:rsidRPr="00A06E31">
        <w:rPr>
          <w:rFonts w:ascii="Times New Roman" w:hAnsi="Times New Roman"/>
        </w:rPr>
        <w:t>;</w:t>
      </w:r>
    </w:p>
    <w:p w14:paraId="05BE707A" w14:textId="6390E058" w:rsidR="00A06E31" w:rsidRPr="000D027A" w:rsidRDefault="00A06E31" w:rsidP="000D027A">
      <w:pPr>
        <w:numPr>
          <w:ilvl w:val="0"/>
          <w:numId w:val="10"/>
        </w:numPr>
        <w:spacing w:after="0" w:line="276" w:lineRule="auto"/>
        <w:ind w:left="1276" w:hanging="425"/>
        <w:jc w:val="both"/>
        <w:rPr>
          <w:rFonts w:ascii="Times New Roman" w:hAnsi="Times New Roman"/>
        </w:rPr>
      </w:pPr>
      <w:r w:rsidRPr="00B45400">
        <w:rPr>
          <w:rFonts w:ascii="Times New Roman" w:hAnsi="Times New Roman"/>
        </w:rPr>
        <w:t xml:space="preserve">instruments measured at fair value when the estimate of their fair value in accordance with accounting or prudential requirements for their </w:t>
      </w:r>
      <w:r w:rsidR="00574DD5">
        <w:rPr>
          <w:rFonts w:ascii="Times New Roman" w:hAnsi="Times New Roman"/>
        </w:rPr>
        <w:t>valuation</w:t>
      </w:r>
      <w:r w:rsidRPr="00B45400">
        <w:rPr>
          <w:rFonts w:ascii="Times New Roman" w:hAnsi="Times New Roman"/>
        </w:rPr>
        <w:t xml:space="preserve"> by reference to quoted market prices or by reference to a model is no longer applicable or valid considering the circumstances;</w:t>
      </w:r>
    </w:p>
    <w:p w14:paraId="6037275E" w14:textId="15F5B52F" w:rsidR="00B6190D" w:rsidRPr="005F0F14" w:rsidRDefault="000D027A" w:rsidP="00B6190D">
      <w:pPr>
        <w:numPr>
          <w:ilvl w:val="0"/>
          <w:numId w:val="10"/>
        </w:numPr>
        <w:spacing w:after="0" w:line="276" w:lineRule="auto"/>
        <w:ind w:left="1276" w:hanging="425"/>
        <w:jc w:val="both"/>
        <w:rPr>
          <w:rFonts w:ascii="Times New Roman" w:hAnsi="Times New Roman"/>
          <w:lang w:val="ro-MD"/>
        </w:rPr>
      </w:pPr>
      <w:r w:rsidRPr="000D027A">
        <w:rPr>
          <w:rFonts w:ascii="Times New Roman" w:hAnsi="Times New Roman"/>
        </w:rPr>
        <w:t>goodwill and intangible assets, when the impairment test may depend on a judgement of subjective value, including reasonably determinable cash flows, discount rates and the perimeter of cash-generating units</w:t>
      </w:r>
      <w:r w:rsidR="00B6190D" w:rsidRPr="005F0F14">
        <w:rPr>
          <w:rFonts w:ascii="Times New Roman" w:hAnsi="Times New Roman"/>
          <w:lang w:val="ro-MD"/>
        </w:rPr>
        <w:t>;</w:t>
      </w:r>
    </w:p>
    <w:p w14:paraId="7CA34EB1" w14:textId="0F098FEF" w:rsidR="000D027A" w:rsidRPr="00695FA8" w:rsidRDefault="000D027A" w:rsidP="00695FA8">
      <w:pPr>
        <w:numPr>
          <w:ilvl w:val="0"/>
          <w:numId w:val="10"/>
        </w:numPr>
        <w:spacing w:after="0" w:line="276" w:lineRule="auto"/>
        <w:ind w:left="1276" w:hanging="425"/>
        <w:jc w:val="both"/>
        <w:rPr>
          <w:rFonts w:ascii="Times New Roman" w:hAnsi="Times New Roman"/>
        </w:rPr>
      </w:pPr>
      <w:r w:rsidRPr="00695FA8">
        <w:rPr>
          <w:rFonts w:ascii="Times New Roman" w:hAnsi="Times New Roman"/>
        </w:rPr>
        <w:t>disputes and regulatory actions, as a result of which cash flows may be generated that may be subject to varying degrees of uncertainty as to their amount and/or timing</w:t>
      </w:r>
      <w:r w:rsidR="00695FA8" w:rsidRPr="00695FA8">
        <w:rPr>
          <w:rFonts w:ascii="Times New Roman" w:hAnsi="Times New Roman"/>
        </w:rPr>
        <w:t>;</w:t>
      </w:r>
    </w:p>
    <w:p w14:paraId="5373A0B4" w14:textId="4CCC21F8" w:rsidR="00B6190D" w:rsidRPr="00695FA8" w:rsidRDefault="00695FA8" w:rsidP="00B6190D">
      <w:pPr>
        <w:numPr>
          <w:ilvl w:val="0"/>
          <w:numId w:val="10"/>
        </w:numPr>
        <w:spacing w:after="0" w:line="276" w:lineRule="auto"/>
        <w:ind w:left="1276" w:hanging="425"/>
        <w:jc w:val="both"/>
        <w:rPr>
          <w:rFonts w:ascii="Times New Roman" w:hAnsi="Times New Roman"/>
        </w:rPr>
      </w:pPr>
      <w:r w:rsidRPr="00695FA8">
        <w:rPr>
          <w:rFonts w:ascii="Times New Roman" w:hAnsi="Times New Roman"/>
        </w:rPr>
        <w:t>deferred tax items</w:t>
      </w:r>
      <w:r w:rsidR="00B6190D" w:rsidRPr="00695FA8">
        <w:rPr>
          <w:rFonts w:ascii="Times New Roman" w:hAnsi="Times New Roman"/>
        </w:rPr>
        <w:t>.</w:t>
      </w:r>
    </w:p>
    <w:p w14:paraId="15E90E95" w14:textId="77777777" w:rsidR="00B6190D" w:rsidRPr="005F0F14" w:rsidRDefault="00B6190D" w:rsidP="00B6190D">
      <w:pPr>
        <w:spacing w:after="0" w:line="276" w:lineRule="auto"/>
        <w:ind w:left="1276"/>
        <w:jc w:val="both"/>
        <w:rPr>
          <w:rFonts w:ascii="Times New Roman" w:hAnsi="Times New Roman"/>
          <w:lang w:val="ro-RO"/>
        </w:rPr>
      </w:pPr>
    </w:p>
    <w:p w14:paraId="28E120E7" w14:textId="13649862" w:rsidR="00B6190D" w:rsidRPr="005F0F14" w:rsidRDefault="00B6190D" w:rsidP="00B6190D">
      <w:pPr>
        <w:spacing w:line="276" w:lineRule="auto"/>
        <w:jc w:val="center"/>
        <w:rPr>
          <w:rFonts w:ascii="Times New Roman" w:hAnsi="Times New Roman"/>
          <w:b/>
          <w:i/>
          <w:lang w:val="ro-RO"/>
        </w:rPr>
      </w:pPr>
      <w:bookmarkStart w:id="7" w:name="_Hlk101971275"/>
      <w:bookmarkStart w:id="8" w:name="_Hlk103150827"/>
      <w:r w:rsidRPr="005F0F14">
        <w:rPr>
          <w:rFonts w:ascii="Times New Roman" w:hAnsi="Times New Roman"/>
          <w:b/>
          <w:i/>
          <w:lang w:val="ro-RO"/>
        </w:rPr>
        <w:t>Sec</w:t>
      </w:r>
      <w:r w:rsidR="00695FA8">
        <w:rPr>
          <w:rFonts w:ascii="Times New Roman" w:hAnsi="Times New Roman"/>
          <w:b/>
          <w:i/>
          <w:lang w:val="ro-RO"/>
        </w:rPr>
        <w:t>tion</w:t>
      </w:r>
      <w:r w:rsidRPr="005F0F14">
        <w:rPr>
          <w:rFonts w:ascii="Times New Roman" w:hAnsi="Times New Roman"/>
          <w:b/>
          <w:i/>
          <w:lang w:val="ro-RO"/>
        </w:rPr>
        <w:t xml:space="preserve"> 3. Facto</w:t>
      </w:r>
      <w:r w:rsidR="00695FA8">
        <w:rPr>
          <w:rFonts w:ascii="Times New Roman" w:hAnsi="Times New Roman"/>
          <w:b/>
          <w:i/>
          <w:lang w:val="ro-RO"/>
        </w:rPr>
        <w:t xml:space="preserve">rs that may affect the </w:t>
      </w:r>
      <w:r w:rsidR="00574DD5">
        <w:rPr>
          <w:rFonts w:ascii="Times New Roman" w:hAnsi="Times New Roman"/>
          <w:b/>
          <w:i/>
          <w:lang w:val="ro-RO"/>
        </w:rPr>
        <w:t>valuation</w:t>
      </w:r>
      <w:r w:rsidR="00695FA8">
        <w:rPr>
          <w:rFonts w:ascii="Times New Roman" w:hAnsi="Times New Roman"/>
          <w:b/>
          <w:i/>
          <w:lang w:val="ro-RO"/>
        </w:rPr>
        <w:t xml:space="preserve"> results of purpose</w:t>
      </w:r>
      <w:r w:rsidRPr="005F0F14">
        <w:rPr>
          <w:rFonts w:ascii="Times New Roman" w:hAnsi="Times New Roman"/>
          <w:b/>
          <w:i/>
          <w:lang w:val="ro-RO"/>
        </w:rPr>
        <w:t xml:space="preserve"> stipulat</w:t>
      </w:r>
      <w:r w:rsidR="00695FA8">
        <w:rPr>
          <w:rFonts w:ascii="Times New Roman" w:hAnsi="Times New Roman"/>
          <w:b/>
          <w:i/>
          <w:lang w:val="ro-RO"/>
        </w:rPr>
        <w:t>ed</w:t>
      </w:r>
      <w:r w:rsidRPr="005F0F14">
        <w:rPr>
          <w:rFonts w:ascii="Times New Roman" w:hAnsi="Times New Roman"/>
          <w:b/>
          <w:i/>
          <w:lang w:val="ro-RO"/>
        </w:rPr>
        <w:t xml:space="preserve"> </w:t>
      </w:r>
      <w:r w:rsidR="00695FA8">
        <w:rPr>
          <w:rFonts w:ascii="Times New Roman" w:hAnsi="Times New Roman"/>
          <w:b/>
          <w:i/>
          <w:lang w:val="ro-RO"/>
        </w:rPr>
        <w:t xml:space="preserve">in article </w:t>
      </w:r>
      <w:r w:rsidRPr="005F0F14">
        <w:rPr>
          <w:rFonts w:ascii="Times New Roman" w:hAnsi="Times New Roman"/>
          <w:b/>
          <w:i/>
          <w:lang w:val="ro-RO"/>
        </w:rPr>
        <w:t>75, l</w:t>
      </w:r>
      <w:r w:rsidR="00695FA8">
        <w:rPr>
          <w:rFonts w:ascii="Times New Roman" w:hAnsi="Times New Roman"/>
          <w:b/>
          <w:i/>
          <w:lang w:val="ro-RO"/>
        </w:rPr>
        <w:t>etter</w:t>
      </w:r>
      <w:r w:rsidRPr="005F0F14">
        <w:rPr>
          <w:rFonts w:ascii="Times New Roman" w:hAnsi="Times New Roman"/>
          <w:b/>
          <w:i/>
          <w:lang w:val="ro-RO"/>
        </w:rPr>
        <w:t xml:space="preserve"> a) </w:t>
      </w:r>
      <w:r w:rsidR="00695FA8">
        <w:rPr>
          <w:rFonts w:ascii="Times New Roman" w:hAnsi="Times New Roman"/>
          <w:b/>
          <w:i/>
          <w:lang w:val="ro-RO"/>
        </w:rPr>
        <w:t>of</w:t>
      </w:r>
      <w:r w:rsidRPr="005F0F14">
        <w:rPr>
          <w:rFonts w:ascii="Times New Roman" w:hAnsi="Times New Roman"/>
          <w:b/>
          <w:i/>
          <w:lang w:val="ro-RO"/>
        </w:rPr>
        <w:t xml:space="preserve"> L</w:t>
      </w:r>
      <w:r w:rsidR="00695FA8">
        <w:rPr>
          <w:rFonts w:ascii="Times New Roman" w:hAnsi="Times New Roman"/>
          <w:b/>
          <w:i/>
          <w:lang w:val="ro-RO"/>
        </w:rPr>
        <w:t>aw</w:t>
      </w:r>
      <w:r w:rsidRPr="005F0F14">
        <w:rPr>
          <w:rFonts w:ascii="Times New Roman" w:hAnsi="Times New Roman"/>
          <w:b/>
          <w:i/>
          <w:lang w:val="ro-RO"/>
        </w:rPr>
        <w:t xml:space="preserve"> n</w:t>
      </w:r>
      <w:r w:rsidR="00695FA8">
        <w:rPr>
          <w:rFonts w:ascii="Times New Roman" w:hAnsi="Times New Roman"/>
          <w:b/>
          <w:i/>
          <w:lang w:val="ro-RO"/>
        </w:rPr>
        <w:t>o.</w:t>
      </w:r>
      <w:r w:rsidRPr="005F0F14">
        <w:rPr>
          <w:rFonts w:ascii="Times New Roman" w:hAnsi="Times New Roman"/>
          <w:b/>
          <w:i/>
          <w:lang w:val="ro-RO"/>
        </w:rPr>
        <w:t xml:space="preserve"> 232/2016</w:t>
      </w:r>
    </w:p>
    <w:bookmarkEnd w:id="7"/>
    <w:bookmarkEnd w:id="8"/>
    <w:p w14:paraId="5FB80F4A" w14:textId="3F4BFC44" w:rsidR="00B6190D" w:rsidRPr="005F0F14" w:rsidRDefault="00695FA8" w:rsidP="00B6190D">
      <w:pPr>
        <w:pStyle w:val="BodyText"/>
        <w:numPr>
          <w:ilvl w:val="0"/>
          <w:numId w:val="2"/>
        </w:numPr>
        <w:spacing w:before="120" w:after="120" w:line="276" w:lineRule="auto"/>
        <w:ind w:left="850" w:hanging="493"/>
        <w:rPr>
          <w:rFonts w:eastAsiaTheme="minorHAnsi"/>
          <w:sz w:val="22"/>
        </w:rPr>
      </w:pPr>
      <w:r w:rsidRPr="00695FA8">
        <w:rPr>
          <w:rStyle w:val="cf01"/>
          <w:rFonts w:ascii="Times New Roman" w:hAnsi="Times New Roman" w:cs="Times New Roman"/>
          <w:sz w:val="22"/>
          <w:szCs w:val="22"/>
          <w:lang w:val="en-US"/>
        </w:rPr>
        <w:t xml:space="preserve">The </w:t>
      </w:r>
      <w:r w:rsidR="00574DD5">
        <w:rPr>
          <w:rStyle w:val="cf01"/>
          <w:rFonts w:ascii="Times New Roman" w:hAnsi="Times New Roman" w:cs="Times New Roman"/>
          <w:sz w:val="22"/>
          <w:szCs w:val="22"/>
          <w:lang w:val="en-US"/>
        </w:rPr>
        <w:t>valuation</w:t>
      </w:r>
      <w:r w:rsidRPr="00695FA8">
        <w:rPr>
          <w:rStyle w:val="cf01"/>
          <w:rFonts w:ascii="Times New Roman" w:hAnsi="Times New Roman" w:cs="Times New Roman"/>
          <w:sz w:val="22"/>
          <w:szCs w:val="22"/>
          <w:lang w:val="en-US"/>
        </w:rPr>
        <w:t xml:space="preserve"> process should take into account general factors that may affect the key assumptions used to estimate the value of assets and </w:t>
      </w:r>
      <w:r>
        <w:rPr>
          <w:rStyle w:val="cf01"/>
          <w:rFonts w:ascii="Times New Roman" w:hAnsi="Times New Roman" w:cs="Times New Roman"/>
          <w:sz w:val="22"/>
          <w:szCs w:val="22"/>
          <w:lang w:val="en-US"/>
        </w:rPr>
        <w:t>passives</w:t>
      </w:r>
      <w:r w:rsidRPr="00695FA8">
        <w:rPr>
          <w:rStyle w:val="cf01"/>
          <w:rFonts w:ascii="Times New Roman" w:hAnsi="Times New Roman" w:cs="Times New Roman"/>
          <w:sz w:val="22"/>
          <w:szCs w:val="22"/>
          <w:lang w:val="en-US"/>
        </w:rPr>
        <w:t xml:space="preserve"> in the areas referred to in Section 2, including the following factors</w:t>
      </w:r>
      <w:r w:rsidR="00B6190D" w:rsidRPr="005F0F14">
        <w:rPr>
          <w:rFonts w:eastAsiaTheme="minorHAnsi"/>
          <w:sz w:val="22"/>
        </w:rPr>
        <w:t>:</w:t>
      </w:r>
      <w:r>
        <w:rPr>
          <w:rFonts w:eastAsiaTheme="minorHAnsi"/>
          <w:sz w:val="22"/>
        </w:rPr>
        <w:t xml:space="preserve"> </w:t>
      </w:r>
    </w:p>
    <w:p w14:paraId="332F6DC3" w14:textId="3CECD5B9" w:rsidR="00B6190D" w:rsidRPr="005F0F14" w:rsidRDefault="00A502EB" w:rsidP="00B6190D">
      <w:pPr>
        <w:numPr>
          <w:ilvl w:val="0"/>
          <w:numId w:val="13"/>
        </w:numPr>
        <w:tabs>
          <w:tab w:val="clear" w:pos="1440"/>
        </w:tabs>
        <w:spacing w:after="0" w:line="276" w:lineRule="auto"/>
        <w:ind w:left="1276" w:hanging="425"/>
        <w:jc w:val="both"/>
        <w:rPr>
          <w:rFonts w:ascii="Times New Roman" w:hAnsi="Times New Roman"/>
          <w:lang w:val="ro-RO"/>
        </w:rPr>
      </w:pPr>
      <w:r w:rsidRPr="006B749F">
        <w:rPr>
          <w:rFonts w:ascii="Times New Roman" w:hAnsi="Times New Roman"/>
        </w:rPr>
        <w:t xml:space="preserve">the economic and industry circumstances affecting the bank being </w:t>
      </w:r>
      <w:r w:rsidR="00DB433F">
        <w:rPr>
          <w:rFonts w:ascii="Times New Roman" w:hAnsi="Times New Roman"/>
        </w:rPr>
        <w:t>evaluated</w:t>
      </w:r>
      <w:r w:rsidRPr="006B749F">
        <w:rPr>
          <w:rFonts w:ascii="Times New Roman" w:hAnsi="Times New Roman"/>
        </w:rPr>
        <w:t>, including relevant market developments</w:t>
      </w:r>
      <w:r w:rsidR="006B749F">
        <w:rPr>
          <w:rFonts w:ascii="Times New Roman" w:hAnsi="Times New Roman"/>
          <w:lang w:val="ro-RO"/>
        </w:rPr>
        <w:t>;</w:t>
      </w:r>
    </w:p>
    <w:p w14:paraId="3D92B08D" w14:textId="46636287" w:rsidR="00B6190D" w:rsidRPr="006B749F" w:rsidRDefault="006B749F" w:rsidP="00B6190D">
      <w:pPr>
        <w:numPr>
          <w:ilvl w:val="0"/>
          <w:numId w:val="13"/>
        </w:numPr>
        <w:spacing w:after="0" w:line="276" w:lineRule="auto"/>
        <w:ind w:left="1276" w:hanging="425"/>
        <w:jc w:val="both"/>
        <w:rPr>
          <w:rFonts w:ascii="Times New Roman" w:hAnsi="Times New Roman"/>
        </w:rPr>
      </w:pPr>
      <w:r w:rsidRPr="006B749F">
        <w:rPr>
          <w:rFonts w:ascii="Times New Roman" w:hAnsi="Times New Roman"/>
        </w:rPr>
        <w:t>the bank's business model and changes to its strategy;</w:t>
      </w:r>
    </w:p>
    <w:p w14:paraId="3F8BDB7A" w14:textId="1848CCB9" w:rsidR="00B6190D" w:rsidRPr="006B749F" w:rsidRDefault="006B749F" w:rsidP="00B6190D">
      <w:pPr>
        <w:numPr>
          <w:ilvl w:val="0"/>
          <w:numId w:val="13"/>
        </w:numPr>
        <w:spacing w:after="0" w:line="276" w:lineRule="auto"/>
        <w:ind w:left="1276" w:hanging="425"/>
        <w:jc w:val="both"/>
        <w:rPr>
          <w:rFonts w:ascii="Times New Roman" w:hAnsi="Times New Roman"/>
        </w:rPr>
      </w:pPr>
      <w:r w:rsidRPr="006B749F">
        <w:rPr>
          <w:rFonts w:ascii="Times New Roman" w:hAnsi="Times New Roman"/>
        </w:rPr>
        <w:t>the bank's asset selection criteria, including lending policies;</w:t>
      </w:r>
    </w:p>
    <w:p w14:paraId="736FB162" w14:textId="002638DB" w:rsidR="00B6190D" w:rsidRPr="00526E4C" w:rsidRDefault="006B749F" w:rsidP="00B6190D">
      <w:pPr>
        <w:numPr>
          <w:ilvl w:val="0"/>
          <w:numId w:val="13"/>
        </w:numPr>
        <w:spacing w:after="0" w:line="276" w:lineRule="auto"/>
        <w:ind w:left="1276" w:hanging="425"/>
        <w:jc w:val="both"/>
        <w:rPr>
          <w:rFonts w:ascii="Times New Roman" w:hAnsi="Times New Roman"/>
        </w:rPr>
      </w:pPr>
      <w:r w:rsidRPr="00526E4C">
        <w:rPr>
          <w:rFonts w:ascii="Times New Roman" w:hAnsi="Times New Roman"/>
        </w:rPr>
        <w:t>circumstances and practices that are likely to lead to unforeseen increases in payments;</w:t>
      </w:r>
    </w:p>
    <w:p w14:paraId="1EF4E32E" w14:textId="3DA4644B" w:rsidR="00B6190D" w:rsidRPr="00526E4C" w:rsidRDefault="006B749F" w:rsidP="00B6190D">
      <w:pPr>
        <w:numPr>
          <w:ilvl w:val="0"/>
          <w:numId w:val="13"/>
        </w:numPr>
        <w:spacing w:after="0" w:line="276" w:lineRule="auto"/>
        <w:ind w:left="1276" w:hanging="425"/>
        <w:jc w:val="both"/>
        <w:rPr>
          <w:rFonts w:ascii="Times New Roman" w:hAnsi="Times New Roman"/>
        </w:rPr>
      </w:pPr>
      <w:r w:rsidRPr="00526E4C">
        <w:rPr>
          <w:rFonts w:ascii="Times New Roman" w:hAnsi="Times New Roman"/>
        </w:rPr>
        <w:t>circumstances affecting the parameters used to determine the risk-weighted assets used to calculate minimum own funds requirements</w:t>
      </w:r>
      <w:r w:rsidR="00526E4C" w:rsidRPr="00526E4C">
        <w:rPr>
          <w:rFonts w:ascii="Times New Roman" w:hAnsi="Times New Roman"/>
        </w:rPr>
        <w:t>;</w:t>
      </w:r>
    </w:p>
    <w:p w14:paraId="33BC28D0" w14:textId="08AF9645" w:rsidR="00B6190D" w:rsidRPr="00526E4C" w:rsidRDefault="00526E4C" w:rsidP="00B6190D">
      <w:pPr>
        <w:numPr>
          <w:ilvl w:val="0"/>
          <w:numId w:val="13"/>
        </w:numPr>
        <w:spacing w:after="0" w:line="276" w:lineRule="auto"/>
        <w:ind w:left="1276" w:hanging="425"/>
        <w:jc w:val="both"/>
        <w:rPr>
          <w:rFonts w:ascii="Times New Roman" w:hAnsi="Times New Roman"/>
        </w:rPr>
      </w:pPr>
      <w:r w:rsidRPr="00526E4C">
        <w:rPr>
          <w:rFonts w:ascii="Times New Roman" w:hAnsi="Times New Roman"/>
        </w:rPr>
        <w:t>the impact of the bank's financial structure on the bank's ability to keep assets for the expected storage period and the entity's ability to generate predictable cash flows;</w:t>
      </w:r>
    </w:p>
    <w:p w14:paraId="547689E1" w14:textId="66FA01F3" w:rsidR="00B6190D" w:rsidRPr="005F0F14" w:rsidRDefault="00526E4C" w:rsidP="00B6190D">
      <w:pPr>
        <w:numPr>
          <w:ilvl w:val="0"/>
          <w:numId w:val="13"/>
        </w:numPr>
        <w:spacing w:after="0" w:line="276" w:lineRule="auto"/>
        <w:ind w:left="1276" w:hanging="425"/>
        <w:jc w:val="both"/>
        <w:rPr>
          <w:rFonts w:ascii="Times New Roman" w:hAnsi="Times New Roman"/>
          <w:lang w:val="ro-RO"/>
        </w:rPr>
      </w:pPr>
      <w:r w:rsidRPr="00526E4C">
        <w:rPr>
          <w:rFonts w:ascii="Times New Roman" w:hAnsi="Times New Roman"/>
        </w:rPr>
        <w:t>general or bank-specific liquidity or funding concerns</w:t>
      </w:r>
      <w:r w:rsidR="00B6190D" w:rsidRPr="005F0F14">
        <w:rPr>
          <w:rFonts w:ascii="Times New Roman" w:hAnsi="Times New Roman"/>
          <w:lang w:val="ro-RO"/>
        </w:rPr>
        <w:t>.</w:t>
      </w:r>
    </w:p>
    <w:p w14:paraId="6294602B" w14:textId="6051A3E5" w:rsidR="00B6190D" w:rsidRPr="009F2761" w:rsidRDefault="00526E4C" w:rsidP="00B6190D">
      <w:pPr>
        <w:pStyle w:val="BodyText"/>
        <w:numPr>
          <w:ilvl w:val="0"/>
          <w:numId w:val="2"/>
        </w:numPr>
        <w:spacing w:before="120" w:after="120" w:line="276" w:lineRule="auto"/>
        <w:ind w:left="850" w:hanging="493"/>
        <w:rPr>
          <w:rFonts w:eastAsiaTheme="minorHAnsi"/>
          <w:sz w:val="22"/>
          <w:lang w:val="en-US"/>
        </w:rPr>
      </w:pPr>
      <w:r w:rsidRPr="009F2761">
        <w:rPr>
          <w:rFonts w:eastAsiaTheme="minorHAnsi"/>
          <w:sz w:val="22"/>
          <w:lang w:val="en-US"/>
        </w:rPr>
        <w:t xml:space="preserve">The </w:t>
      </w:r>
      <w:r w:rsidR="00574DD5">
        <w:rPr>
          <w:rFonts w:eastAsiaTheme="minorHAnsi"/>
          <w:sz w:val="22"/>
          <w:lang w:val="en-US"/>
        </w:rPr>
        <w:t>valuation</w:t>
      </w:r>
      <w:r w:rsidRPr="009F2761">
        <w:rPr>
          <w:rFonts w:eastAsiaTheme="minorHAnsi"/>
          <w:sz w:val="22"/>
          <w:lang w:val="en-US"/>
        </w:rPr>
        <w:t xml:space="preserve"> should clearly segregate any unrealized material revenue identified in the </w:t>
      </w:r>
      <w:r w:rsidR="00574DD5">
        <w:rPr>
          <w:rFonts w:eastAsiaTheme="minorHAnsi"/>
          <w:sz w:val="22"/>
          <w:lang w:val="en-US"/>
        </w:rPr>
        <w:t>valuation</w:t>
      </w:r>
      <w:r w:rsidRPr="009F2761">
        <w:rPr>
          <w:rFonts w:eastAsiaTheme="minorHAnsi"/>
          <w:sz w:val="22"/>
          <w:lang w:val="en-US"/>
        </w:rPr>
        <w:t xml:space="preserve"> process, to the extent that such revenue was not recognized in the </w:t>
      </w:r>
      <w:r w:rsidR="00574DD5">
        <w:rPr>
          <w:rFonts w:eastAsiaTheme="minorHAnsi"/>
          <w:sz w:val="22"/>
          <w:lang w:val="en-US"/>
        </w:rPr>
        <w:t>valuation</w:t>
      </w:r>
      <w:r w:rsidRPr="009F2761">
        <w:rPr>
          <w:rFonts w:eastAsiaTheme="minorHAnsi"/>
          <w:sz w:val="22"/>
          <w:lang w:val="en-US"/>
        </w:rPr>
        <w:t xml:space="preserve">, so that the </w:t>
      </w:r>
      <w:r w:rsidR="00574DD5">
        <w:rPr>
          <w:rFonts w:eastAsiaTheme="minorHAnsi"/>
          <w:sz w:val="22"/>
          <w:lang w:val="en-US"/>
        </w:rPr>
        <w:t>valuation</w:t>
      </w:r>
      <w:r w:rsidRPr="009F2761">
        <w:rPr>
          <w:rFonts w:eastAsiaTheme="minorHAnsi"/>
          <w:sz w:val="22"/>
          <w:lang w:val="en-US"/>
        </w:rPr>
        <w:t xml:space="preserve"> report provides appropriate information about the exceptional circumstances that led to the gain.</w:t>
      </w:r>
    </w:p>
    <w:p w14:paraId="713A2CE2" w14:textId="77777777" w:rsidR="00B6190D" w:rsidRPr="005F0F14" w:rsidRDefault="00B6190D" w:rsidP="00B6190D">
      <w:pPr>
        <w:spacing w:line="276" w:lineRule="auto"/>
        <w:rPr>
          <w:rFonts w:ascii="Times New Roman" w:hAnsi="Times New Roman"/>
          <w:lang w:val="ro-RO"/>
        </w:rPr>
      </w:pPr>
    </w:p>
    <w:p w14:paraId="5FD8BD15" w14:textId="7F3BF07A" w:rsidR="00B6190D" w:rsidRPr="005D2595" w:rsidRDefault="00B6190D" w:rsidP="00B6190D">
      <w:pPr>
        <w:spacing w:line="276" w:lineRule="auto"/>
        <w:jc w:val="center"/>
        <w:rPr>
          <w:rFonts w:ascii="Times New Roman" w:hAnsi="Times New Roman"/>
          <w:b/>
          <w:sz w:val="24"/>
          <w:szCs w:val="24"/>
          <w:lang w:val="ro-RO"/>
        </w:rPr>
      </w:pPr>
      <w:r w:rsidRPr="005D2595">
        <w:rPr>
          <w:rFonts w:ascii="Times New Roman" w:hAnsi="Times New Roman"/>
          <w:b/>
          <w:sz w:val="24"/>
          <w:szCs w:val="24"/>
          <w:lang w:val="ro-RO"/>
        </w:rPr>
        <w:lastRenderedPageBreak/>
        <w:t>C</w:t>
      </w:r>
      <w:r w:rsidR="009F2761">
        <w:rPr>
          <w:rFonts w:ascii="Times New Roman" w:hAnsi="Times New Roman"/>
          <w:b/>
          <w:sz w:val="24"/>
          <w:szCs w:val="24"/>
          <w:lang w:val="ro-RO"/>
        </w:rPr>
        <w:t>hapter</w:t>
      </w:r>
      <w:r w:rsidRPr="005D2595">
        <w:rPr>
          <w:rFonts w:ascii="Times New Roman" w:hAnsi="Times New Roman"/>
          <w:b/>
          <w:sz w:val="24"/>
          <w:szCs w:val="24"/>
          <w:lang w:val="ro-RO"/>
        </w:rPr>
        <w:t xml:space="preserve"> IV. </w:t>
      </w:r>
      <w:r w:rsidR="009F2761">
        <w:rPr>
          <w:rFonts w:ascii="Times New Roman" w:hAnsi="Times New Roman"/>
          <w:b/>
          <w:sz w:val="24"/>
          <w:szCs w:val="24"/>
          <w:lang w:val="ro-RO"/>
        </w:rPr>
        <w:t>SPECIFIC CRITERIA</w:t>
      </w:r>
      <w:r w:rsidRPr="005D2595">
        <w:rPr>
          <w:rFonts w:ascii="Times New Roman" w:hAnsi="Times New Roman"/>
          <w:b/>
          <w:sz w:val="24"/>
          <w:szCs w:val="24"/>
          <w:lang w:val="ro-RO"/>
        </w:rPr>
        <w:t xml:space="preserve"> </w:t>
      </w:r>
      <w:r w:rsidR="009B7EE2">
        <w:rPr>
          <w:rFonts w:ascii="Times New Roman" w:hAnsi="Times New Roman"/>
          <w:b/>
          <w:sz w:val="24"/>
          <w:szCs w:val="24"/>
          <w:lang w:val="ro-RO"/>
        </w:rPr>
        <w:t>OF</w:t>
      </w:r>
      <w:r w:rsidR="009F2761">
        <w:rPr>
          <w:rFonts w:ascii="Times New Roman" w:hAnsi="Times New Roman"/>
          <w:b/>
          <w:sz w:val="24"/>
          <w:szCs w:val="24"/>
          <w:lang w:val="ro-RO"/>
        </w:rPr>
        <w:t xml:space="preserve"> </w:t>
      </w:r>
      <w:r w:rsidR="00574DD5">
        <w:rPr>
          <w:rFonts w:ascii="Times New Roman" w:hAnsi="Times New Roman"/>
          <w:b/>
          <w:sz w:val="24"/>
          <w:szCs w:val="24"/>
          <w:lang w:val="ro-RO"/>
        </w:rPr>
        <w:t>VALUATION</w:t>
      </w:r>
      <w:r w:rsidR="009F2761">
        <w:rPr>
          <w:rFonts w:ascii="Times New Roman" w:hAnsi="Times New Roman"/>
          <w:b/>
          <w:sz w:val="24"/>
          <w:szCs w:val="24"/>
          <w:lang w:val="ro-RO"/>
        </w:rPr>
        <w:t xml:space="preserve"> </w:t>
      </w:r>
      <w:r w:rsidR="009B7EE2">
        <w:rPr>
          <w:rFonts w:ascii="Times New Roman" w:hAnsi="Times New Roman"/>
          <w:b/>
          <w:sz w:val="24"/>
          <w:szCs w:val="24"/>
          <w:lang w:val="ro-RO"/>
        </w:rPr>
        <w:t xml:space="preserve">FOR </w:t>
      </w:r>
      <w:r w:rsidR="009F2761">
        <w:rPr>
          <w:rFonts w:ascii="Times New Roman" w:hAnsi="Times New Roman"/>
          <w:b/>
          <w:sz w:val="24"/>
          <w:szCs w:val="24"/>
          <w:lang w:val="ro-RO"/>
        </w:rPr>
        <w:t>THE PURPOSES LISTED</w:t>
      </w:r>
      <w:r w:rsidRPr="005D2595">
        <w:rPr>
          <w:rFonts w:ascii="Times New Roman" w:hAnsi="Times New Roman"/>
          <w:b/>
          <w:sz w:val="24"/>
          <w:szCs w:val="24"/>
          <w:lang w:val="ro-RO"/>
        </w:rPr>
        <w:t xml:space="preserve"> </w:t>
      </w:r>
      <w:r w:rsidR="009F2761">
        <w:rPr>
          <w:rFonts w:ascii="Times New Roman" w:hAnsi="Times New Roman"/>
          <w:b/>
          <w:sz w:val="24"/>
          <w:szCs w:val="24"/>
          <w:lang w:val="ro-RO"/>
        </w:rPr>
        <w:t>IN</w:t>
      </w:r>
      <w:r w:rsidRPr="005D2595">
        <w:rPr>
          <w:rFonts w:ascii="Times New Roman" w:hAnsi="Times New Roman"/>
          <w:b/>
          <w:sz w:val="24"/>
          <w:szCs w:val="24"/>
          <w:lang w:val="ro-RO"/>
        </w:rPr>
        <w:t xml:space="preserve"> ART</w:t>
      </w:r>
      <w:r w:rsidR="009F2761">
        <w:rPr>
          <w:rFonts w:ascii="Times New Roman" w:hAnsi="Times New Roman"/>
          <w:b/>
          <w:sz w:val="24"/>
          <w:szCs w:val="24"/>
          <w:lang w:val="ro-RO"/>
        </w:rPr>
        <w:t xml:space="preserve">ICLE </w:t>
      </w:r>
      <w:r w:rsidRPr="005D2595">
        <w:rPr>
          <w:rFonts w:ascii="Times New Roman" w:hAnsi="Times New Roman"/>
          <w:b/>
          <w:sz w:val="24"/>
          <w:szCs w:val="24"/>
          <w:lang w:val="ro-RO"/>
        </w:rPr>
        <w:t>75 L</w:t>
      </w:r>
      <w:r w:rsidR="009F2761">
        <w:rPr>
          <w:rFonts w:ascii="Times New Roman" w:hAnsi="Times New Roman"/>
          <w:b/>
          <w:sz w:val="24"/>
          <w:szCs w:val="24"/>
          <w:lang w:val="ro-RO"/>
        </w:rPr>
        <w:t xml:space="preserve">ETTER </w:t>
      </w:r>
      <w:r w:rsidRPr="005D2595">
        <w:rPr>
          <w:rFonts w:ascii="Times New Roman" w:hAnsi="Times New Roman"/>
          <w:b/>
          <w:sz w:val="24"/>
          <w:szCs w:val="24"/>
          <w:lang w:val="ro-RO"/>
        </w:rPr>
        <w:t xml:space="preserve">B)-G) </w:t>
      </w:r>
      <w:r w:rsidR="009F2761">
        <w:rPr>
          <w:rFonts w:ascii="Times New Roman" w:hAnsi="Times New Roman"/>
          <w:b/>
          <w:sz w:val="24"/>
          <w:szCs w:val="24"/>
          <w:lang w:val="ro-RO"/>
        </w:rPr>
        <w:t>OF LAW</w:t>
      </w:r>
      <w:r w:rsidRPr="005D2595">
        <w:rPr>
          <w:rFonts w:ascii="Times New Roman" w:hAnsi="Times New Roman"/>
          <w:b/>
          <w:sz w:val="24"/>
          <w:szCs w:val="24"/>
          <w:lang w:val="ro-RO"/>
        </w:rPr>
        <w:t xml:space="preserve"> N</w:t>
      </w:r>
      <w:r w:rsidR="009F2761">
        <w:rPr>
          <w:rFonts w:ascii="Times New Roman" w:hAnsi="Times New Roman"/>
          <w:b/>
          <w:sz w:val="24"/>
          <w:szCs w:val="24"/>
          <w:lang w:val="ro-RO"/>
        </w:rPr>
        <w:t>O.</w:t>
      </w:r>
      <w:r w:rsidRPr="005D2595">
        <w:rPr>
          <w:rFonts w:ascii="Times New Roman" w:hAnsi="Times New Roman"/>
          <w:b/>
          <w:sz w:val="24"/>
          <w:szCs w:val="24"/>
          <w:lang w:val="ro-RO"/>
        </w:rPr>
        <w:t xml:space="preserve"> 232/2016</w:t>
      </w:r>
    </w:p>
    <w:p w14:paraId="18DAA686" w14:textId="52088C02" w:rsidR="00B6190D" w:rsidRPr="005F0F14" w:rsidRDefault="00B6190D" w:rsidP="00B6190D">
      <w:pPr>
        <w:spacing w:line="276" w:lineRule="auto"/>
        <w:jc w:val="center"/>
        <w:rPr>
          <w:rFonts w:ascii="Times New Roman" w:hAnsi="Times New Roman"/>
          <w:b/>
          <w:i/>
          <w:lang w:val="ro-RO"/>
        </w:rPr>
      </w:pPr>
      <w:r w:rsidRPr="005F0F14">
        <w:rPr>
          <w:rFonts w:ascii="Times New Roman" w:hAnsi="Times New Roman"/>
          <w:b/>
          <w:i/>
          <w:lang w:val="ro-RO"/>
        </w:rPr>
        <w:t>Sec</w:t>
      </w:r>
      <w:r w:rsidR="009F2761">
        <w:rPr>
          <w:rFonts w:ascii="Times New Roman" w:hAnsi="Times New Roman"/>
          <w:b/>
          <w:i/>
          <w:lang w:val="ro-RO"/>
        </w:rPr>
        <w:t>tion</w:t>
      </w:r>
      <w:r w:rsidRPr="005F0F14">
        <w:rPr>
          <w:rFonts w:ascii="Times New Roman" w:hAnsi="Times New Roman"/>
          <w:b/>
          <w:i/>
          <w:lang w:val="ro-RO"/>
        </w:rPr>
        <w:t xml:space="preserve"> 1.</w:t>
      </w:r>
      <w:r w:rsidR="009F2761">
        <w:rPr>
          <w:rFonts w:ascii="Times New Roman" w:hAnsi="Times New Roman"/>
          <w:b/>
          <w:i/>
          <w:lang w:val="ro-RO"/>
        </w:rPr>
        <w:t xml:space="preserve"> General principles</w:t>
      </w:r>
      <w:r w:rsidRPr="005F0F14">
        <w:rPr>
          <w:rFonts w:ascii="Times New Roman" w:hAnsi="Times New Roman"/>
          <w:b/>
          <w:i/>
          <w:lang w:val="ro-RO"/>
        </w:rPr>
        <w:t xml:space="preserve"> </w:t>
      </w:r>
      <w:r w:rsidR="009F2761">
        <w:rPr>
          <w:rFonts w:ascii="Times New Roman" w:hAnsi="Times New Roman"/>
          <w:b/>
          <w:i/>
          <w:lang w:val="ro-RO"/>
        </w:rPr>
        <w:t xml:space="preserve">of </w:t>
      </w:r>
      <w:r w:rsidR="00574DD5">
        <w:rPr>
          <w:rFonts w:ascii="Times New Roman" w:hAnsi="Times New Roman"/>
          <w:b/>
          <w:i/>
          <w:lang w:val="ro-RO"/>
        </w:rPr>
        <w:t>valuation</w:t>
      </w:r>
      <w:r w:rsidR="009B7EE2">
        <w:rPr>
          <w:rFonts w:ascii="Times New Roman" w:hAnsi="Times New Roman"/>
          <w:b/>
          <w:i/>
          <w:lang w:val="ro-RO"/>
        </w:rPr>
        <w:t xml:space="preserve"> for</w:t>
      </w:r>
      <w:r w:rsidR="009F2761">
        <w:rPr>
          <w:rFonts w:ascii="Times New Roman" w:hAnsi="Times New Roman"/>
          <w:b/>
          <w:i/>
          <w:lang w:val="ro-RO"/>
        </w:rPr>
        <w:t xml:space="preserve"> the purposes</w:t>
      </w:r>
      <w:r w:rsidRPr="005F0F14">
        <w:rPr>
          <w:rFonts w:ascii="Times New Roman" w:hAnsi="Times New Roman"/>
          <w:b/>
          <w:i/>
          <w:lang w:val="ro-RO"/>
        </w:rPr>
        <w:t xml:space="preserve"> </w:t>
      </w:r>
      <w:r w:rsidR="009F2761">
        <w:rPr>
          <w:rFonts w:ascii="Times New Roman" w:hAnsi="Times New Roman"/>
          <w:b/>
          <w:i/>
          <w:lang w:val="ro-RO"/>
        </w:rPr>
        <w:t>listed</w:t>
      </w:r>
      <w:r w:rsidRPr="005F0F14">
        <w:rPr>
          <w:rFonts w:ascii="Times New Roman" w:hAnsi="Times New Roman"/>
          <w:b/>
          <w:i/>
          <w:lang w:val="ro-RO"/>
        </w:rPr>
        <w:t xml:space="preserve"> </w:t>
      </w:r>
      <w:r w:rsidR="009F2761">
        <w:rPr>
          <w:rFonts w:ascii="Times New Roman" w:hAnsi="Times New Roman"/>
          <w:b/>
          <w:i/>
          <w:lang w:val="ro-RO"/>
        </w:rPr>
        <w:t>in</w:t>
      </w:r>
      <w:r w:rsidRPr="005F0F14">
        <w:rPr>
          <w:rFonts w:ascii="Times New Roman" w:hAnsi="Times New Roman"/>
          <w:b/>
          <w:i/>
          <w:lang w:val="ro-RO"/>
        </w:rPr>
        <w:t xml:space="preserve"> art</w:t>
      </w:r>
      <w:r w:rsidR="009F2761">
        <w:rPr>
          <w:rFonts w:ascii="Times New Roman" w:hAnsi="Times New Roman"/>
          <w:b/>
          <w:i/>
          <w:lang w:val="ro-RO"/>
        </w:rPr>
        <w:t xml:space="preserve">icle </w:t>
      </w:r>
      <w:r w:rsidRPr="005F0F14">
        <w:rPr>
          <w:rFonts w:ascii="Times New Roman" w:hAnsi="Times New Roman"/>
          <w:b/>
          <w:i/>
          <w:lang w:val="ro-RO"/>
        </w:rPr>
        <w:t>75 l</w:t>
      </w:r>
      <w:r w:rsidR="009F2761">
        <w:rPr>
          <w:rFonts w:ascii="Times New Roman" w:hAnsi="Times New Roman"/>
          <w:b/>
          <w:i/>
          <w:lang w:val="ro-RO"/>
        </w:rPr>
        <w:t xml:space="preserve">etters </w:t>
      </w:r>
      <w:r w:rsidRPr="005F0F14">
        <w:rPr>
          <w:rFonts w:ascii="Times New Roman" w:hAnsi="Times New Roman"/>
          <w:b/>
          <w:i/>
          <w:lang w:val="ro-RO"/>
        </w:rPr>
        <w:t>b)-g)</w:t>
      </w:r>
      <w:r w:rsidR="009F2761">
        <w:rPr>
          <w:rFonts w:ascii="Times New Roman" w:hAnsi="Times New Roman"/>
          <w:b/>
          <w:i/>
          <w:lang w:val="ro-RO"/>
        </w:rPr>
        <w:t xml:space="preserve"> of</w:t>
      </w:r>
      <w:r w:rsidRPr="005F0F14">
        <w:rPr>
          <w:rFonts w:ascii="Times New Roman" w:hAnsi="Times New Roman"/>
          <w:b/>
          <w:i/>
          <w:lang w:val="ro-RO"/>
        </w:rPr>
        <w:t xml:space="preserve"> L</w:t>
      </w:r>
      <w:r w:rsidR="009F2761">
        <w:rPr>
          <w:rFonts w:ascii="Times New Roman" w:hAnsi="Times New Roman"/>
          <w:b/>
          <w:i/>
          <w:lang w:val="ro-RO"/>
        </w:rPr>
        <w:t>aw</w:t>
      </w:r>
      <w:r w:rsidRPr="005F0F14">
        <w:rPr>
          <w:rFonts w:ascii="Times New Roman" w:hAnsi="Times New Roman"/>
          <w:b/>
          <w:i/>
          <w:lang w:val="ro-RO"/>
        </w:rPr>
        <w:t xml:space="preserve"> n</w:t>
      </w:r>
      <w:r w:rsidR="009F2761">
        <w:rPr>
          <w:rFonts w:ascii="Times New Roman" w:hAnsi="Times New Roman"/>
          <w:b/>
          <w:i/>
          <w:lang w:val="ro-RO"/>
        </w:rPr>
        <w:t>o.</w:t>
      </w:r>
      <w:r w:rsidRPr="005F0F14">
        <w:rPr>
          <w:rFonts w:ascii="Times New Roman" w:hAnsi="Times New Roman"/>
          <w:b/>
          <w:i/>
          <w:lang w:val="ro-RO"/>
        </w:rPr>
        <w:t xml:space="preserve"> 232/2016</w:t>
      </w:r>
    </w:p>
    <w:p w14:paraId="173318A2" w14:textId="11E3FF6C" w:rsidR="00B6190D" w:rsidRPr="00BF413A" w:rsidRDefault="00BF413A" w:rsidP="00B6190D">
      <w:pPr>
        <w:pStyle w:val="BodyText"/>
        <w:numPr>
          <w:ilvl w:val="0"/>
          <w:numId w:val="2"/>
        </w:numPr>
        <w:spacing w:before="120" w:after="120" w:line="276" w:lineRule="auto"/>
        <w:ind w:left="850" w:hanging="493"/>
        <w:rPr>
          <w:rFonts w:eastAsiaTheme="minorHAnsi"/>
          <w:sz w:val="22"/>
          <w:lang w:val="en-US"/>
        </w:rPr>
      </w:pPr>
      <w:r w:rsidRPr="00BF413A">
        <w:rPr>
          <w:rFonts w:eastAsiaTheme="minorHAnsi"/>
          <w:sz w:val="22"/>
          <w:lang w:val="en-US"/>
        </w:rPr>
        <w:t xml:space="preserve">The </w:t>
      </w:r>
      <w:r w:rsidR="00574DD5">
        <w:rPr>
          <w:rFonts w:eastAsiaTheme="minorHAnsi"/>
          <w:sz w:val="22"/>
          <w:lang w:val="en-US"/>
        </w:rPr>
        <w:t>valuation</w:t>
      </w:r>
      <w:r w:rsidRPr="00BF413A">
        <w:rPr>
          <w:rFonts w:eastAsiaTheme="minorHAnsi"/>
          <w:sz w:val="22"/>
          <w:lang w:val="en-US"/>
        </w:rPr>
        <w:t xml:space="preserve"> process shall examine the </w:t>
      </w:r>
      <w:r w:rsidR="00574DD5">
        <w:rPr>
          <w:rFonts w:eastAsiaTheme="minorHAnsi"/>
          <w:sz w:val="22"/>
          <w:lang w:val="en-US"/>
        </w:rPr>
        <w:t>valuation</w:t>
      </w:r>
      <w:r w:rsidRPr="00BF413A">
        <w:rPr>
          <w:rFonts w:eastAsiaTheme="minorHAnsi"/>
          <w:sz w:val="22"/>
          <w:lang w:val="en-US"/>
        </w:rPr>
        <w:t xml:space="preserve"> impact of each resolution measure that the National Bank of Moldova may adopt for the substantiation of the decisions referred to in Article 75, paragraphs b) - g) of Law no. 232/2016. Without prejudice to the independence of the </w:t>
      </w:r>
      <w:r>
        <w:rPr>
          <w:rFonts w:eastAsiaTheme="minorHAnsi"/>
          <w:sz w:val="22"/>
          <w:lang w:val="en-US"/>
        </w:rPr>
        <w:t>valuer</w:t>
      </w:r>
      <w:r w:rsidRPr="00BF413A">
        <w:rPr>
          <w:rFonts w:eastAsiaTheme="minorHAnsi"/>
          <w:sz w:val="22"/>
          <w:lang w:val="en-US"/>
        </w:rPr>
        <w:t xml:space="preserve">, the National Bank of Moldova may consult with the </w:t>
      </w:r>
      <w:r>
        <w:rPr>
          <w:rFonts w:eastAsiaTheme="minorHAnsi"/>
          <w:sz w:val="22"/>
          <w:lang w:val="en-US"/>
        </w:rPr>
        <w:t>valuer</w:t>
      </w:r>
      <w:r w:rsidRPr="00BF413A">
        <w:rPr>
          <w:rFonts w:eastAsiaTheme="minorHAnsi"/>
          <w:sz w:val="22"/>
          <w:lang w:val="en-US"/>
        </w:rPr>
        <w:t xml:space="preserve"> in order to identify the resolution measures considered by that authority, including the measures in the resolution plan or, if different, in any proposed resolution schemes.</w:t>
      </w:r>
    </w:p>
    <w:p w14:paraId="1E44A9F0" w14:textId="249FA18F" w:rsidR="00B6190D" w:rsidRPr="00C37394" w:rsidRDefault="00C37394" w:rsidP="00B6190D">
      <w:pPr>
        <w:pStyle w:val="BodyText"/>
        <w:numPr>
          <w:ilvl w:val="0"/>
          <w:numId w:val="2"/>
        </w:numPr>
        <w:spacing w:before="120" w:after="120" w:line="276" w:lineRule="auto"/>
        <w:ind w:left="850" w:hanging="493"/>
        <w:rPr>
          <w:rFonts w:eastAsiaTheme="minorHAnsi"/>
          <w:sz w:val="22"/>
          <w:lang w:val="en-US"/>
        </w:rPr>
      </w:pPr>
      <w:r w:rsidRPr="00C37394">
        <w:rPr>
          <w:rFonts w:eastAsiaTheme="minorHAnsi"/>
          <w:sz w:val="22"/>
          <w:lang w:val="en-US"/>
        </w:rPr>
        <w:t xml:space="preserve">In order to ensure a fair, prudent and realistic </w:t>
      </w:r>
      <w:r w:rsidR="00574DD5">
        <w:rPr>
          <w:rFonts w:eastAsiaTheme="minorHAnsi"/>
          <w:sz w:val="22"/>
          <w:lang w:val="en-US"/>
        </w:rPr>
        <w:t>valuation</w:t>
      </w:r>
      <w:r w:rsidRPr="00C37394">
        <w:rPr>
          <w:rFonts w:eastAsiaTheme="minorHAnsi"/>
          <w:sz w:val="22"/>
          <w:lang w:val="en-US"/>
        </w:rPr>
        <w:t xml:space="preserve">, separate </w:t>
      </w:r>
      <w:r w:rsidR="00574DD5">
        <w:rPr>
          <w:rFonts w:eastAsiaTheme="minorHAnsi"/>
          <w:sz w:val="22"/>
          <w:lang w:val="en-US"/>
        </w:rPr>
        <w:t>valuation</w:t>
      </w:r>
      <w:r w:rsidRPr="00C37394">
        <w:rPr>
          <w:rFonts w:eastAsiaTheme="minorHAnsi"/>
          <w:sz w:val="22"/>
          <w:lang w:val="en-US"/>
        </w:rPr>
        <w:t>s reflecting the impact of sufficiently diversified instruments of resolution actions shall be presented, where appropriate, following consultation with the National Bank of Moldova.</w:t>
      </w:r>
    </w:p>
    <w:p w14:paraId="4B3820AC" w14:textId="42D1FF4D" w:rsidR="00B6190D" w:rsidRPr="00C37394" w:rsidRDefault="00C37394" w:rsidP="00B6190D">
      <w:pPr>
        <w:pStyle w:val="BodyText"/>
        <w:numPr>
          <w:ilvl w:val="0"/>
          <w:numId w:val="2"/>
        </w:numPr>
        <w:spacing w:before="120" w:after="120" w:line="276" w:lineRule="auto"/>
        <w:ind w:left="850" w:hanging="493"/>
        <w:rPr>
          <w:rFonts w:eastAsiaTheme="minorHAnsi"/>
          <w:sz w:val="22"/>
          <w:lang w:val="en-US"/>
        </w:rPr>
      </w:pPr>
      <w:r w:rsidRPr="00C37394">
        <w:rPr>
          <w:rFonts w:eastAsiaTheme="minorHAnsi"/>
          <w:sz w:val="22"/>
          <w:lang w:val="en-US"/>
        </w:rPr>
        <w:t xml:space="preserve">The </w:t>
      </w:r>
      <w:r w:rsidR="00574DD5">
        <w:rPr>
          <w:rFonts w:eastAsiaTheme="minorHAnsi"/>
          <w:sz w:val="22"/>
          <w:lang w:val="en-US"/>
        </w:rPr>
        <w:t>valuation</w:t>
      </w:r>
      <w:r w:rsidRPr="00C37394">
        <w:rPr>
          <w:rFonts w:eastAsiaTheme="minorHAnsi"/>
          <w:sz w:val="22"/>
          <w:lang w:val="en-US"/>
        </w:rPr>
        <w:t xml:space="preserve"> process shall take into account that, when applying resolution tools or when exercising the power to</w:t>
      </w:r>
      <w:r w:rsidR="008F627F">
        <w:rPr>
          <w:rFonts w:eastAsiaTheme="minorHAnsi"/>
          <w:sz w:val="22"/>
          <w:lang w:val="en-US"/>
        </w:rPr>
        <w:t xml:space="preserve"> decrease</w:t>
      </w:r>
      <w:r w:rsidRPr="00C37394">
        <w:rPr>
          <w:rFonts w:eastAsiaTheme="minorHAnsi"/>
          <w:sz w:val="22"/>
          <w:lang w:val="en-US"/>
        </w:rPr>
        <w:t xml:space="preserve"> the book value or convert the relevant capital instruments, any loss on the bank's assets shall be fully recognized under scenarios that are relevant to the resolution tools under consideration.</w:t>
      </w:r>
    </w:p>
    <w:p w14:paraId="434A4113" w14:textId="6821E5CF" w:rsidR="00B6190D" w:rsidRPr="007B07C5" w:rsidRDefault="00482F70" w:rsidP="00B6190D">
      <w:pPr>
        <w:pStyle w:val="BodyText"/>
        <w:numPr>
          <w:ilvl w:val="0"/>
          <w:numId w:val="2"/>
        </w:numPr>
        <w:spacing w:before="120" w:after="120" w:line="276" w:lineRule="auto"/>
        <w:ind w:left="850" w:hanging="493"/>
        <w:rPr>
          <w:rFonts w:eastAsiaTheme="minorHAnsi"/>
          <w:sz w:val="22"/>
          <w:lang w:val="en-US"/>
        </w:rPr>
      </w:pPr>
      <w:r w:rsidRPr="007B07C5">
        <w:rPr>
          <w:rFonts w:eastAsiaTheme="minorHAnsi"/>
          <w:sz w:val="22"/>
          <w:lang w:val="en-US"/>
        </w:rPr>
        <w:t xml:space="preserve">Where the values from the </w:t>
      </w:r>
      <w:r w:rsidR="00574DD5">
        <w:rPr>
          <w:rFonts w:eastAsiaTheme="minorHAnsi"/>
          <w:sz w:val="22"/>
          <w:lang w:val="en-US"/>
        </w:rPr>
        <w:t>valuation</w:t>
      </w:r>
      <w:r w:rsidRPr="007B07C5">
        <w:rPr>
          <w:rFonts w:eastAsiaTheme="minorHAnsi"/>
          <w:sz w:val="22"/>
          <w:lang w:val="en-US"/>
        </w:rPr>
        <w:t xml:space="preserve"> differ significantly from the values presented by the bank in the financial statements, the assumptions and results from that </w:t>
      </w:r>
      <w:r w:rsidR="00574DD5">
        <w:rPr>
          <w:rFonts w:eastAsiaTheme="minorHAnsi"/>
          <w:sz w:val="22"/>
          <w:lang w:val="en-US"/>
        </w:rPr>
        <w:t>valuation</w:t>
      </w:r>
      <w:r w:rsidRPr="007B07C5">
        <w:rPr>
          <w:rFonts w:eastAsiaTheme="minorHAnsi"/>
          <w:sz w:val="22"/>
          <w:lang w:val="en-US"/>
        </w:rPr>
        <w:t xml:space="preserve"> shall be used to prepare the updated balance sheet, as required by Article 77 letter a) of Law no. 232/2016, in accordance with the applicable accounting framework. In terms of the losses identified by the valuer that cannot be recognized in the updated balance sheet, specify their amount, describe the reasons for determining the losses and the probability and time horizon of their recognition.</w:t>
      </w:r>
    </w:p>
    <w:p w14:paraId="12AF4089" w14:textId="236C82C9" w:rsidR="00B6190D" w:rsidRPr="007B07C5" w:rsidRDefault="00482F70" w:rsidP="00B6190D">
      <w:pPr>
        <w:pStyle w:val="BodyText"/>
        <w:numPr>
          <w:ilvl w:val="0"/>
          <w:numId w:val="2"/>
        </w:numPr>
        <w:spacing w:before="120" w:after="120" w:line="276" w:lineRule="auto"/>
        <w:ind w:left="850" w:hanging="493"/>
        <w:rPr>
          <w:rFonts w:eastAsiaTheme="minorHAnsi"/>
          <w:sz w:val="22"/>
          <w:lang w:val="en-US"/>
        </w:rPr>
      </w:pPr>
      <w:r w:rsidRPr="007B07C5">
        <w:rPr>
          <w:rFonts w:eastAsiaTheme="minorHAnsi"/>
          <w:sz w:val="22"/>
          <w:lang w:val="en-US"/>
        </w:rPr>
        <w:t xml:space="preserve">Where the relevant </w:t>
      </w:r>
      <w:r w:rsidR="007B07C5" w:rsidRPr="007B07C5">
        <w:rPr>
          <w:rFonts w:eastAsiaTheme="minorHAnsi"/>
          <w:sz w:val="22"/>
          <w:lang w:val="en-US"/>
        </w:rPr>
        <w:t>capital</w:t>
      </w:r>
      <w:r w:rsidRPr="007B07C5">
        <w:rPr>
          <w:rFonts w:eastAsiaTheme="minorHAnsi"/>
          <w:sz w:val="22"/>
          <w:lang w:val="en-US"/>
        </w:rPr>
        <w:t xml:space="preserve"> instruments or eligible liabilities are converted into own funds, the </w:t>
      </w:r>
      <w:r w:rsidR="00574DD5">
        <w:rPr>
          <w:rFonts w:eastAsiaTheme="minorHAnsi"/>
          <w:sz w:val="22"/>
          <w:lang w:val="en-US"/>
        </w:rPr>
        <w:t>valuation</w:t>
      </w:r>
      <w:r w:rsidRPr="007B07C5">
        <w:rPr>
          <w:rFonts w:eastAsiaTheme="minorHAnsi"/>
          <w:sz w:val="22"/>
          <w:lang w:val="en-US"/>
        </w:rPr>
        <w:t xml:space="preserve"> must provide an estimate of the post-conversion value in own funds of the new shares transferred or issued as consideration to holders of the converted </w:t>
      </w:r>
      <w:r w:rsidR="007B07C5" w:rsidRPr="007B07C5">
        <w:rPr>
          <w:rFonts w:eastAsiaTheme="minorHAnsi"/>
          <w:sz w:val="22"/>
          <w:lang w:val="en-US"/>
        </w:rPr>
        <w:t>capital</w:t>
      </w:r>
      <w:r w:rsidRPr="007B07C5">
        <w:rPr>
          <w:rFonts w:eastAsiaTheme="minorHAnsi"/>
          <w:sz w:val="22"/>
          <w:lang w:val="en-US"/>
        </w:rPr>
        <w:t xml:space="preserve"> instruments or other creditors. This estimate forms the basis for determining the conversion rate or rates in accordance with </w:t>
      </w:r>
      <w:r w:rsidR="008F627F">
        <w:rPr>
          <w:rFonts w:eastAsiaTheme="minorHAnsi"/>
          <w:sz w:val="22"/>
          <w:lang w:val="en-US"/>
        </w:rPr>
        <w:t>a</w:t>
      </w:r>
      <w:r w:rsidRPr="007B07C5">
        <w:rPr>
          <w:rFonts w:eastAsiaTheme="minorHAnsi"/>
          <w:sz w:val="22"/>
          <w:lang w:val="en-US"/>
        </w:rPr>
        <w:t>rticle 190 of Law 232/2016</w:t>
      </w:r>
      <w:r w:rsidR="007B07C5" w:rsidRPr="007B07C5">
        <w:rPr>
          <w:rFonts w:eastAsiaTheme="minorHAnsi"/>
          <w:sz w:val="22"/>
          <w:lang w:val="en-US"/>
        </w:rPr>
        <w:t>.</w:t>
      </w:r>
    </w:p>
    <w:p w14:paraId="684B77F2" w14:textId="42B50B64" w:rsidR="00B6190D" w:rsidRPr="007B07C5" w:rsidRDefault="00B6190D" w:rsidP="00B6190D">
      <w:pPr>
        <w:spacing w:line="276" w:lineRule="auto"/>
        <w:jc w:val="center"/>
        <w:rPr>
          <w:rFonts w:ascii="Times New Roman" w:hAnsi="Times New Roman"/>
          <w:b/>
          <w:i/>
        </w:rPr>
      </w:pPr>
      <w:bookmarkStart w:id="9" w:name="_Hlk103151121"/>
      <w:r w:rsidRPr="007B07C5">
        <w:rPr>
          <w:rFonts w:ascii="Times New Roman" w:hAnsi="Times New Roman"/>
          <w:b/>
          <w:i/>
        </w:rPr>
        <w:t>Sec</w:t>
      </w:r>
      <w:r w:rsidR="007B07C5" w:rsidRPr="007B07C5">
        <w:rPr>
          <w:rFonts w:ascii="Times New Roman" w:hAnsi="Times New Roman"/>
          <w:b/>
          <w:i/>
        </w:rPr>
        <w:t>tion</w:t>
      </w:r>
      <w:r w:rsidRPr="007B07C5">
        <w:rPr>
          <w:rFonts w:ascii="Times New Roman" w:hAnsi="Times New Roman"/>
          <w:b/>
          <w:i/>
        </w:rPr>
        <w:t xml:space="preserve"> 2. </w:t>
      </w:r>
      <w:r w:rsidR="007B07C5" w:rsidRPr="007B07C5">
        <w:rPr>
          <w:rFonts w:ascii="Times New Roman" w:hAnsi="Times New Roman"/>
          <w:b/>
          <w:i/>
        </w:rPr>
        <w:t xml:space="preserve">Choice of the </w:t>
      </w:r>
      <w:r w:rsidR="00574DD5">
        <w:rPr>
          <w:rFonts w:ascii="Times New Roman" w:hAnsi="Times New Roman"/>
          <w:b/>
          <w:i/>
        </w:rPr>
        <w:t>valuation</w:t>
      </w:r>
      <w:r w:rsidR="007B07C5" w:rsidRPr="007B07C5">
        <w:rPr>
          <w:rFonts w:ascii="Times New Roman" w:hAnsi="Times New Roman"/>
          <w:b/>
          <w:i/>
        </w:rPr>
        <w:t xml:space="preserve"> base</w:t>
      </w:r>
      <w:r w:rsidRPr="007B07C5">
        <w:rPr>
          <w:rFonts w:ascii="Times New Roman" w:hAnsi="Times New Roman"/>
          <w:b/>
          <w:i/>
        </w:rPr>
        <w:t xml:space="preserve"> </w:t>
      </w:r>
    </w:p>
    <w:bookmarkEnd w:id="9"/>
    <w:p w14:paraId="2545342F" w14:textId="342683E4" w:rsidR="007B07C5" w:rsidRPr="00AB06D6" w:rsidRDefault="007B07C5" w:rsidP="00AB06D6">
      <w:pPr>
        <w:pStyle w:val="BodyText"/>
        <w:numPr>
          <w:ilvl w:val="0"/>
          <w:numId w:val="2"/>
        </w:numPr>
        <w:spacing w:before="120" w:after="120" w:line="276" w:lineRule="auto"/>
        <w:ind w:left="850" w:hanging="493"/>
        <w:rPr>
          <w:rFonts w:eastAsiaTheme="minorHAnsi"/>
          <w:sz w:val="22"/>
        </w:rPr>
      </w:pPr>
      <w:r w:rsidRPr="00AB06D6">
        <w:rPr>
          <w:rFonts w:eastAsiaTheme="minorHAnsi"/>
          <w:sz w:val="22"/>
          <w:lang w:val="en-US"/>
        </w:rPr>
        <w:t xml:space="preserve">When choosing the most appropriate basis or bases of </w:t>
      </w:r>
      <w:r w:rsidR="00574DD5">
        <w:rPr>
          <w:rFonts w:eastAsiaTheme="minorHAnsi"/>
          <w:sz w:val="22"/>
          <w:lang w:val="en-US"/>
        </w:rPr>
        <w:t>valuation</w:t>
      </w:r>
      <w:r w:rsidRPr="00AB06D6">
        <w:rPr>
          <w:rFonts w:eastAsiaTheme="minorHAnsi"/>
          <w:sz w:val="22"/>
          <w:lang w:val="en-US"/>
        </w:rPr>
        <w:t xml:space="preserve">, the resolution instruments to be examined in accordance with point 22 of this </w:t>
      </w:r>
      <w:r w:rsidR="00AB06D6" w:rsidRPr="00AB06D6">
        <w:rPr>
          <w:rFonts w:eastAsiaTheme="minorHAnsi"/>
          <w:sz w:val="22"/>
          <w:lang w:val="en-US"/>
        </w:rPr>
        <w:t>instruction</w:t>
      </w:r>
      <w:r w:rsidRPr="00AB06D6">
        <w:rPr>
          <w:rFonts w:eastAsiaTheme="minorHAnsi"/>
          <w:sz w:val="22"/>
          <w:lang w:val="en-US"/>
        </w:rPr>
        <w:t xml:space="preserve"> shall be taken into account</w:t>
      </w:r>
      <w:r w:rsidRPr="007B07C5">
        <w:rPr>
          <w:rFonts w:eastAsiaTheme="minorHAnsi"/>
          <w:sz w:val="22"/>
        </w:rPr>
        <w:t>.</w:t>
      </w:r>
    </w:p>
    <w:p w14:paraId="2DFCA127" w14:textId="393CD29F" w:rsidR="00B6190D" w:rsidRPr="00AB06D6" w:rsidRDefault="00AB06D6" w:rsidP="00B6190D">
      <w:pPr>
        <w:pStyle w:val="BodyText"/>
        <w:numPr>
          <w:ilvl w:val="0"/>
          <w:numId w:val="2"/>
        </w:numPr>
        <w:spacing w:before="120" w:after="120" w:line="276" w:lineRule="auto"/>
        <w:ind w:left="850" w:hanging="493"/>
        <w:rPr>
          <w:rFonts w:eastAsiaTheme="minorHAnsi"/>
          <w:sz w:val="22"/>
          <w:lang w:val="en-US"/>
        </w:rPr>
      </w:pPr>
      <w:r w:rsidRPr="00AB06D6">
        <w:rPr>
          <w:rFonts w:eastAsiaTheme="minorHAnsi"/>
          <w:sz w:val="22"/>
          <w:lang w:val="en-US"/>
        </w:rPr>
        <w:t xml:space="preserve">The </w:t>
      </w:r>
      <w:r w:rsidR="00574DD5">
        <w:rPr>
          <w:rFonts w:eastAsiaTheme="minorHAnsi"/>
          <w:sz w:val="22"/>
          <w:lang w:val="en-US"/>
        </w:rPr>
        <w:t>valuation</w:t>
      </w:r>
      <w:r w:rsidRPr="00AB06D6">
        <w:rPr>
          <w:rFonts w:eastAsiaTheme="minorHAnsi"/>
          <w:sz w:val="22"/>
          <w:lang w:val="en-US"/>
        </w:rPr>
        <w:t xml:space="preserve"> shall determine the cash flows that the bank under </w:t>
      </w:r>
      <w:r w:rsidR="00574DD5">
        <w:rPr>
          <w:rFonts w:eastAsiaTheme="minorHAnsi"/>
          <w:sz w:val="22"/>
          <w:lang w:val="en-US"/>
        </w:rPr>
        <w:t>valuation</w:t>
      </w:r>
      <w:r w:rsidRPr="00AB06D6">
        <w:rPr>
          <w:rFonts w:eastAsiaTheme="minorHAnsi"/>
          <w:sz w:val="22"/>
          <w:lang w:val="en-US"/>
        </w:rPr>
        <w:t xml:space="preserve"> can be expected to derive, based on fair, prudent and realistic assumptions, from the assets and passives existing as a result of the resolution measure or measures under review, discounted at an appropriate rate determined in accordance with point 33.</w:t>
      </w:r>
    </w:p>
    <w:p w14:paraId="3072DC26" w14:textId="77777777" w:rsidR="00AB06D6" w:rsidRPr="005F0F14" w:rsidRDefault="00AB06D6" w:rsidP="00AB06D6">
      <w:pPr>
        <w:pStyle w:val="BodyText"/>
        <w:spacing w:before="120" w:after="120" w:line="276" w:lineRule="auto"/>
        <w:ind w:left="850"/>
        <w:rPr>
          <w:rFonts w:eastAsiaTheme="minorHAnsi"/>
          <w:sz w:val="22"/>
        </w:rPr>
      </w:pPr>
    </w:p>
    <w:p w14:paraId="4FBF12E9" w14:textId="4E7EE649" w:rsidR="00B6190D" w:rsidRPr="00AB06D6" w:rsidRDefault="00AB06D6" w:rsidP="00B6190D">
      <w:pPr>
        <w:pStyle w:val="BodyText"/>
        <w:numPr>
          <w:ilvl w:val="0"/>
          <w:numId w:val="2"/>
        </w:numPr>
        <w:spacing w:before="120" w:after="120" w:line="276" w:lineRule="auto"/>
        <w:ind w:left="850" w:hanging="493"/>
        <w:rPr>
          <w:rFonts w:eastAsiaTheme="minorHAnsi"/>
          <w:sz w:val="22"/>
          <w:lang w:val="en-US"/>
        </w:rPr>
      </w:pPr>
      <w:r w:rsidRPr="00AB06D6">
        <w:rPr>
          <w:rFonts w:eastAsiaTheme="minorHAnsi"/>
          <w:sz w:val="22"/>
          <w:lang w:val="en-US"/>
        </w:rPr>
        <w:t>Cash flows shall be set at the appropriate level of aggregation, ranging from individual assets and liabilities to portfolios or activities, taking due account of differences in risk profiles.</w:t>
      </w:r>
    </w:p>
    <w:p w14:paraId="17BDAA33" w14:textId="707C4EC4" w:rsidR="00263F56" w:rsidRPr="00263F56" w:rsidRDefault="00263F56" w:rsidP="00263F56">
      <w:pPr>
        <w:pStyle w:val="BodyText"/>
        <w:numPr>
          <w:ilvl w:val="0"/>
          <w:numId w:val="2"/>
        </w:numPr>
        <w:spacing w:before="120" w:after="120" w:line="276" w:lineRule="auto"/>
        <w:ind w:left="850" w:hanging="493"/>
        <w:rPr>
          <w:rFonts w:eastAsiaTheme="minorHAnsi"/>
          <w:sz w:val="22"/>
          <w:lang w:val="en-US"/>
        </w:rPr>
      </w:pPr>
      <w:r w:rsidRPr="00263F56">
        <w:rPr>
          <w:rFonts w:eastAsiaTheme="minorHAnsi"/>
          <w:sz w:val="22"/>
          <w:lang w:val="en-US"/>
        </w:rPr>
        <w:t xml:space="preserve">Where the resolution actions referred to in point 22 of this instruction require that assets and liabilities be retained by a bank that continues to be a going concern, the </w:t>
      </w:r>
      <w:r w:rsidR="00574DD5">
        <w:rPr>
          <w:rFonts w:eastAsiaTheme="minorHAnsi"/>
          <w:sz w:val="22"/>
          <w:lang w:val="en-US"/>
        </w:rPr>
        <w:t>valuation</w:t>
      </w:r>
      <w:r w:rsidRPr="00263F56">
        <w:rPr>
          <w:rFonts w:eastAsiaTheme="minorHAnsi"/>
          <w:sz w:val="22"/>
          <w:lang w:val="en-US"/>
        </w:rPr>
        <w:t xml:space="preserve"> process should estimate the retention value as a proxy for the estimated value. If judged to be fair, prudent and realistic, the retention value may anticipate a normalization of market conditions. </w:t>
      </w:r>
    </w:p>
    <w:p w14:paraId="0FA0DBF2" w14:textId="0DBB9DAB" w:rsidR="00835FE6" w:rsidRPr="00BB6B6B" w:rsidRDefault="00835FE6" w:rsidP="00BB6B6B">
      <w:pPr>
        <w:pStyle w:val="BodyText"/>
        <w:numPr>
          <w:ilvl w:val="0"/>
          <w:numId w:val="2"/>
        </w:numPr>
        <w:spacing w:before="120" w:after="120" w:line="276" w:lineRule="auto"/>
        <w:ind w:left="850" w:hanging="493"/>
        <w:rPr>
          <w:rFonts w:eastAsiaTheme="minorHAnsi"/>
          <w:sz w:val="22"/>
          <w:lang w:val="en-US"/>
        </w:rPr>
      </w:pPr>
      <w:r w:rsidRPr="00835FE6">
        <w:rPr>
          <w:rFonts w:eastAsiaTheme="minorHAnsi"/>
          <w:sz w:val="22"/>
          <w:lang w:val="en-US"/>
        </w:rPr>
        <w:lastRenderedPageBreak/>
        <w:t xml:space="preserve">The retention value may not be used as a basis of </w:t>
      </w:r>
      <w:r w:rsidR="00574DD5">
        <w:rPr>
          <w:rFonts w:eastAsiaTheme="minorHAnsi"/>
          <w:sz w:val="22"/>
          <w:lang w:val="en-US"/>
        </w:rPr>
        <w:t>valuation</w:t>
      </w:r>
      <w:r w:rsidRPr="00835FE6">
        <w:rPr>
          <w:rFonts w:eastAsiaTheme="minorHAnsi"/>
          <w:sz w:val="22"/>
          <w:lang w:val="en-US"/>
        </w:rPr>
        <w:t xml:space="preserve"> when assets are transferred to a bridge bank pursuant to Articles 110-137 of Law 232/2016 or to an asset management vehicle pursuant to Articles 138-150 of Law 232/2016, or where the sale of business instrument is applied pursuant to Articles 94-109 of the same law.</w:t>
      </w:r>
    </w:p>
    <w:p w14:paraId="437F3AC0" w14:textId="548F339C" w:rsidR="00B6190D" w:rsidRPr="008869EA" w:rsidRDefault="00BB6B6B" w:rsidP="00B6190D">
      <w:pPr>
        <w:pStyle w:val="BodyText"/>
        <w:numPr>
          <w:ilvl w:val="0"/>
          <w:numId w:val="2"/>
        </w:numPr>
        <w:spacing w:before="120" w:after="120" w:line="276" w:lineRule="auto"/>
        <w:ind w:left="850" w:hanging="493"/>
        <w:rPr>
          <w:rFonts w:eastAsiaTheme="minorHAnsi"/>
          <w:sz w:val="22"/>
          <w:lang w:val="en-US"/>
        </w:rPr>
      </w:pPr>
      <w:r w:rsidRPr="008869EA">
        <w:rPr>
          <w:rFonts w:eastAsiaTheme="minorHAnsi"/>
          <w:sz w:val="22"/>
          <w:lang w:val="en-US"/>
        </w:rPr>
        <w:t xml:space="preserve">Where the resolution actions referred to in point 22 of this </w:t>
      </w:r>
      <w:r w:rsidR="008869EA" w:rsidRPr="008869EA">
        <w:rPr>
          <w:rFonts w:eastAsiaTheme="minorHAnsi"/>
          <w:sz w:val="22"/>
          <w:lang w:val="en-US"/>
        </w:rPr>
        <w:t>instruction</w:t>
      </w:r>
      <w:r w:rsidRPr="008869EA">
        <w:rPr>
          <w:rFonts w:eastAsiaTheme="minorHAnsi"/>
          <w:sz w:val="22"/>
          <w:lang w:val="en-US"/>
        </w:rPr>
        <w:t xml:space="preserve"> provide for the sale of assets, the expected cash flows shall correspond to the expected </w:t>
      </w:r>
      <w:r w:rsidR="00530C39">
        <w:rPr>
          <w:rFonts w:eastAsiaTheme="minorHAnsi"/>
          <w:sz w:val="22"/>
          <w:lang w:val="en-US"/>
        </w:rPr>
        <w:t>disposal</w:t>
      </w:r>
      <w:r w:rsidRPr="008869EA">
        <w:rPr>
          <w:rFonts w:eastAsiaTheme="minorHAnsi"/>
          <w:sz w:val="22"/>
          <w:lang w:val="en-US"/>
        </w:rPr>
        <w:t xml:space="preserve"> values over the expected </w:t>
      </w:r>
      <w:r w:rsidR="00530C39">
        <w:rPr>
          <w:rFonts w:eastAsiaTheme="minorHAnsi"/>
          <w:sz w:val="22"/>
          <w:lang w:val="en-US"/>
        </w:rPr>
        <w:t>disposal</w:t>
      </w:r>
      <w:r w:rsidRPr="008869EA">
        <w:rPr>
          <w:rFonts w:eastAsiaTheme="minorHAnsi"/>
          <w:sz w:val="22"/>
          <w:lang w:val="en-US"/>
        </w:rPr>
        <w:t xml:space="preserve"> period.</w:t>
      </w:r>
    </w:p>
    <w:p w14:paraId="02FDC1B4" w14:textId="5C8EC4EB" w:rsidR="00B6190D" w:rsidRPr="008869EA" w:rsidRDefault="008869EA" w:rsidP="00B6190D">
      <w:pPr>
        <w:pStyle w:val="BodyText"/>
        <w:numPr>
          <w:ilvl w:val="0"/>
          <w:numId w:val="2"/>
        </w:numPr>
        <w:spacing w:before="120" w:after="120" w:line="276" w:lineRule="auto"/>
        <w:ind w:left="850" w:hanging="493"/>
        <w:rPr>
          <w:rFonts w:eastAsiaTheme="minorHAnsi"/>
          <w:sz w:val="22"/>
          <w:szCs w:val="22"/>
          <w:lang w:val="en-US"/>
        </w:rPr>
      </w:pPr>
      <w:r w:rsidRPr="008869EA">
        <w:rPr>
          <w:rFonts w:eastAsiaTheme="minorHAnsi"/>
          <w:sz w:val="22"/>
          <w:lang w:val="en-US"/>
        </w:rPr>
        <w:t xml:space="preserve">The discount rates shall be determined taking into account the timing of cash flows, the risk profile, funding costs and market conditions of the asset or passive being valued, the </w:t>
      </w:r>
      <w:r w:rsidR="00530C39">
        <w:rPr>
          <w:rFonts w:eastAsiaTheme="minorHAnsi"/>
          <w:sz w:val="22"/>
          <w:lang w:val="en-US"/>
        </w:rPr>
        <w:t>disposal</w:t>
      </w:r>
      <w:r w:rsidRPr="008869EA">
        <w:rPr>
          <w:rFonts w:eastAsiaTheme="minorHAnsi"/>
          <w:sz w:val="22"/>
          <w:lang w:val="en-US"/>
        </w:rPr>
        <w:t xml:space="preserve"> strategy being considered and the financial position of the bank being valued after the possible application of resolution.</w:t>
      </w:r>
    </w:p>
    <w:p w14:paraId="5BFCC3B9" w14:textId="77777777" w:rsidR="00B6190D" w:rsidRDefault="00B6190D" w:rsidP="00B6190D">
      <w:pPr>
        <w:spacing w:line="276" w:lineRule="auto"/>
        <w:jc w:val="center"/>
        <w:rPr>
          <w:rFonts w:ascii="Times New Roman" w:hAnsi="Times New Roman"/>
          <w:b/>
          <w:i/>
          <w:lang w:val="ro-RO"/>
        </w:rPr>
      </w:pPr>
      <w:bookmarkStart w:id="10" w:name="_Hlk103151136"/>
    </w:p>
    <w:p w14:paraId="0AED65EE" w14:textId="2BE07974" w:rsidR="00B6190D" w:rsidRPr="00B9333F" w:rsidRDefault="00B6190D" w:rsidP="00B6190D">
      <w:pPr>
        <w:spacing w:line="276" w:lineRule="auto"/>
        <w:jc w:val="center"/>
        <w:rPr>
          <w:rFonts w:ascii="Times New Roman" w:hAnsi="Times New Roman"/>
          <w:b/>
          <w:i/>
        </w:rPr>
      </w:pPr>
      <w:r w:rsidRPr="00B9333F">
        <w:rPr>
          <w:rFonts w:ascii="Times New Roman" w:hAnsi="Times New Roman"/>
          <w:b/>
          <w:i/>
        </w:rPr>
        <w:t>Sec</w:t>
      </w:r>
      <w:r w:rsidR="008869EA" w:rsidRPr="00B9333F">
        <w:rPr>
          <w:rFonts w:ascii="Times New Roman" w:hAnsi="Times New Roman"/>
          <w:b/>
          <w:i/>
        </w:rPr>
        <w:t>tion</w:t>
      </w:r>
      <w:r w:rsidRPr="00B9333F">
        <w:rPr>
          <w:rFonts w:ascii="Times New Roman" w:hAnsi="Times New Roman"/>
          <w:b/>
          <w:i/>
        </w:rPr>
        <w:t xml:space="preserve"> 3. </w:t>
      </w:r>
      <w:r w:rsidR="008869EA" w:rsidRPr="00B9333F">
        <w:rPr>
          <w:rFonts w:ascii="Times New Roman" w:hAnsi="Times New Roman"/>
          <w:b/>
          <w:i/>
        </w:rPr>
        <w:t>Specific factors</w:t>
      </w:r>
      <w:r w:rsidRPr="00B9333F">
        <w:rPr>
          <w:rFonts w:ascii="Times New Roman" w:hAnsi="Times New Roman"/>
          <w:b/>
          <w:i/>
        </w:rPr>
        <w:t xml:space="preserve"> re</w:t>
      </w:r>
      <w:r w:rsidR="00B9333F" w:rsidRPr="00B9333F">
        <w:rPr>
          <w:rFonts w:ascii="Times New Roman" w:hAnsi="Times New Roman"/>
          <w:b/>
          <w:i/>
        </w:rPr>
        <w:t>lated to</w:t>
      </w:r>
      <w:r w:rsidRPr="00B9333F">
        <w:rPr>
          <w:rFonts w:ascii="Times New Roman" w:hAnsi="Times New Roman"/>
          <w:b/>
          <w:i/>
        </w:rPr>
        <w:t xml:space="preserve"> estim</w:t>
      </w:r>
      <w:r w:rsidR="00B9333F" w:rsidRPr="00B9333F">
        <w:rPr>
          <w:rFonts w:ascii="Times New Roman" w:hAnsi="Times New Roman"/>
          <w:b/>
          <w:i/>
        </w:rPr>
        <w:t>ation and update</w:t>
      </w:r>
      <w:r w:rsidRPr="00B9333F">
        <w:rPr>
          <w:rFonts w:ascii="Times New Roman" w:hAnsi="Times New Roman"/>
          <w:b/>
          <w:i/>
        </w:rPr>
        <w:t xml:space="preserve"> </w:t>
      </w:r>
      <w:r w:rsidR="00B9333F">
        <w:rPr>
          <w:rFonts w:ascii="Times New Roman" w:hAnsi="Times New Roman"/>
          <w:b/>
          <w:i/>
        </w:rPr>
        <w:t xml:space="preserve">of </w:t>
      </w:r>
      <w:r w:rsidR="00B9333F" w:rsidRPr="00B9333F">
        <w:rPr>
          <w:rFonts w:ascii="Times New Roman" w:hAnsi="Times New Roman"/>
          <w:b/>
          <w:i/>
        </w:rPr>
        <w:t>the expected cash flows</w:t>
      </w:r>
    </w:p>
    <w:bookmarkEnd w:id="10"/>
    <w:p w14:paraId="506C1E25" w14:textId="3315BFEE" w:rsidR="00B6190D" w:rsidRPr="00A32B8F" w:rsidRDefault="00B9333F" w:rsidP="00B6190D">
      <w:pPr>
        <w:pStyle w:val="BodyText"/>
        <w:numPr>
          <w:ilvl w:val="0"/>
          <w:numId w:val="2"/>
        </w:numPr>
        <w:spacing w:before="120" w:after="120" w:line="276" w:lineRule="auto"/>
        <w:ind w:left="850" w:hanging="493"/>
        <w:rPr>
          <w:rFonts w:eastAsiaTheme="minorHAnsi"/>
          <w:sz w:val="22"/>
          <w:lang w:val="en-US"/>
        </w:rPr>
      </w:pPr>
      <w:r w:rsidRPr="00A32B8F">
        <w:rPr>
          <w:rFonts w:eastAsiaTheme="minorHAnsi"/>
          <w:sz w:val="22"/>
          <w:lang w:val="en-US"/>
        </w:rPr>
        <w:t xml:space="preserve">In order to estimate the cash flows, the main characteristics of the assets, liabilities and equity that are being measured need to be established. It shall also be determined how the continuation, possible renewal or refinancing, suspension/run-off or </w:t>
      </w:r>
      <w:r w:rsidR="00530C39">
        <w:rPr>
          <w:rFonts w:eastAsiaTheme="minorHAnsi"/>
          <w:sz w:val="22"/>
          <w:lang w:val="en-US"/>
        </w:rPr>
        <w:t>disposal</w:t>
      </w:r>
      <w:r w:rsidRPr="00A32B8F">
        <w:rPr>
          <w:rFonts w:eastAsiaTheme="minorHAnsi"/>
          <w:sz w:val="22"/>
          <w:lang w:val="en-US"/>
        </w:rPr>
        <w:t xml:space="preserve"> of those assets or liabilities, as set out in the resolution measure under review, affects the cash flows concerned.</w:t>
      </w:r>
    </w:p>
    <w:p w14:paraId="5ECD649B" w14:textId="1773A16E" w:rsidR="00B6190D" w:rsidRPr="00A32B8F" w:rsidRDefault="00A32B8F" w:rsidP="00B6190D">
      <w:pPr>
        <w:pStyle w:val="BodyText"/>
        <w:numPr>
          <w:ilvl w:val="0"/>
          <w:numId w:val="2"/>
        </w:numPr>
        <w:spacing w:before="120" w:after="120" w:line="276" w:lineRule="auto"/>
        <w:ind w:left="850" w:hanging="493"/>
        <w:rPr>
          <w:rFonts w:eastAsiaTheme="minorHAnsi"/>
          <w:sz w:val="22"/>
          <w:lang w:val="en-US"/>
        </w:rPr>
      </w:pPr>
      <w:r w:rsidRPr="00A32B8F">
        <w:rPr>
          <w:rFonts w:eastAsiaTheme="minorHAnsi"/>
          <w:sz w:val="22"/>
          <w:lang w:val="en-US"/>
        </w:rPr>
        <w:t xml:space="preserve">Where the resolution action requires the bank under </w:t>
      </w:r>
      <w:r w:rsidR="00574DD5">
        <w:rPr>
          <w:rFonts w:eastAsiaTheme="minorHAnsi"/>
          <w:sz w:val="22"/>
          <w:lang w:val="en-US"/>
        </w:rPr>
        <w:t>valuation</w:t>
      </w:r>
      <w:r w:rsidRPr="00A32B8F">
        <w:rPr>
          <w:rFonts w:eastAsiaTheme="minorHAnsi"/>
          <w:sz w:val="22"/>
          <w:lang w:val="en-US"/>
        </w:rPr>
        <w:t xml:space="preserve"> to retain an asset, maintain a liability or continue an activity, factors that could affect future cash flows may be taken into account, including the following factors;</w:t>
      </w:r>
    </w:p>
    <w:p w14:paraId="08996F1F" w14:textId="2F5B21BE" w:rsidR="00B6190D" w:rsidRPr="00A32B8F" w:rsidRDefault="00A32B8F" w:rsidP="00B6190D">
      <w:pPr>
        <w:numPr>
          <w:ilvl w:val="0"/>
          <w:numId w:val="14"/>
        </w:numPr>
        <w:tabs>
          <w:tab w:val="clear" w:pos="1440"/>
        </w:tabs>
        <w:spacing w:after="0" w:line="276" w:lineRule="auto"/>
        <w:ind w:left="1276"/>
        <w:jc w:val="both"/>
        <w:rPr>
          <w:rFonts w:ascii="Times New Roman" w:hAnsi="Times New Roman"/>
        </w:rPr>
      </w:pPr>
      <w:r w:rsidRPr="00A32B8F">
        <w:rPr>
          <w:rFonts w:ascii="Times New Roman" w:hAnsi="Times New Roman"/>
        </w:rPr>
        <w:t xml:space="preserve">changes in assumptions or expectations relative to those prevailing at the </w:t>
      </w:r>
      <w:r w:rsidR="00574DD5">
        <w:rPr>
          <w:rFonts w:ascii="Times New Roman" w:hAnsi="Times New Roman"/>
        </w:rPr>
        <w:t>valuation</w:t>
      </w:r>
      <w:r w:rsidRPr="00A32B8F">
        <w:rPr>
          <w:rFonts w:ascii="Times New Roman" w:hAnsi="Times New Roman"/>
        </w:rPr>
        <w:t xml:space="preserve"> date, consistent with long-term historical trends and a reasonable time horizon consistent with the bank's asset retention or the bank recovery period</w:t>
      </w:r>
      <w:r w:rsidR="00B6190D" w:rsidRPr="00A32B8F">
        <w:rPr>
          <w:rFonts w:ascii="Times New Roman" w:hAnsi="Times New Roman"/>
        </w:rPr>
        <w:t xml:space="preserve">; </w:t>
      </w:r>
      <w:r w:rsidRPr="00A32B8F">
        <w:rPr>
          <w:rFonts w:ascii="Times New Roman" w:hAnsi="Times New Roman"/>
        </w:rPr>
        <w:t>or</w:t>
      </w:r>
    </w:p>
    <w:p w14:paraId="01489F74" w14:textId="2D1087F2" w:rsidR="00B6190D" w:rsidRPr="0026327C" w:rsidRDefault="00A32B8F" w:rsidP="00A32B8F">
      <w:pPr>
        <w:numPr>
          <w:ilvl w:val="0"/>
          <w:numId w:val="14"/>
        </w:numPr>
        <w:spacing w:after="0" w:line="276" w:lineRule="auto"/>
        <w:ind w:left="1276" w:hanging="425"/>
        <w:jc w:val="both"/>
        <w:rPr>
          <w:rFonts w:ascii="Times New Roman" w:hAnsi="Times New Roman"/>
          <w:lang w:val="ro-RO"/>
        </w:rPr>
      </w:pPr>
      <w:r w:rsidRPr="000824B5">
        <w:rPr>
          <w:rFonts w:ascii="Times New Roman" w:hAnsi="Times New Roman"/>
        </w:rPr>
        <w:t xml:space="preserve">additional or alternative </w:t>
      </w:r>
      <w:r w:rsidR="00574DD5">
        <w:rPr>
          <w:rFonts w:ascii="Times New Roman" w:hAnsi="Times New Roman"/>
        </w:rPr>
        <w:t>valuation</w:t>
      </w:r>
      <w:r w:rsidRPr="000824B5">
        <w:rPr>
          <w:rFonts w:ascii="Times New Roman" w:hAnsi="Times New Roman"/>
        </w:rPr>
        <w:t xml:space="preserve"> bases or methodologies that are considered appropriate by the valuer and are consistent with this </w:t>
      </w:r>
      <w:r w:rsidR="00530C39">
        <w:rPr>
          <w:rFonts w:ascii="Times New Roman" w:hAnsi="Times New Roman"/>
        </w:rPr>
        <w:t>instruction</w:t>
      </w:r>
      <w:r w:rsidRPr="000824B5">
        <w:rPr>
          <w:rFonts w:ascii="Times New Roman" w:hAnsi="Times New Roman"/>
        </w:rPr>
        <w:t xml:space="preserve">, including in the context of estimating the post-conversion </w:t>
      </w:r>
      <w:r w:rsidR="000824B5" w:rsidRPr="000824B5">
        <w:rPr>
          <w:rFonts w:ascii="Times New Roman" w:hAnsi="Times New Roman"/>
        </w:rPr>
        <w:t>actions</w:t>
      </w:r>
      <w:r w:rsidRPr="000824B5">
        <w:rPr>
          <w:rFonts w:ascii="Times New Roman" w:hAnsi="Times New Roman"/>
        </w:rPr>
        <w:t xml:space="preserve"> and equity value</w:t>
      </w:r>
      <w:r>
        <w:rPr>
          <w:rFonts w:ascii="Times New Roman" w:hAnsi="Times New Roman"/>
          <w:lang w:val="ro-RO"/>
        </w:rPr>
        <w:t xml:space="preserve">. </w:t>
      </w:r>
    </w:p>
    <w:p w14:paraId="1B1437F7" w14:textId="4432853B" w:rsidR="000824B5" w:rsidRPr="00337A27" w:rsidRDefault="000824B5" w:rsidP="00337A27">
      <w:pPr>
        <w:pStyle w:val="BodyText"/>
        <w:numPr>
          <w:ilvl w:val="0"/>
          <w:numId w:val="2"/>
        </w:numPr>
        <w:spacing w:before="120" w:after="120" w:line="276" w:lineRule="auto"/>
        <w:ind w:left="850" w:hanging="493"/>
        <w:rPr>
          <w:rFonts w:eastAsiaTheme="minorHAnsi"/>
          <w:sz w:val="22"/>
          <w:lang w:val="en-US"/>
        </w:rPr>
      </w:pPr>
      <w:r w:rsidRPr="000824B5">
        <w:rPr>
          <w:rFonts w:eastAsiaTheme="minorHAnsi"/>
          <w:sz w:val="22"/>
          <w:lang w:val="en-US"/>
        </w:rPr>
        <w:t>As for groups of assets and liabilities or activities to be run-off, the costs and benefits of restructuring shall be taken into account.</w:t>
      </w:r>
    </w:p>
    <w:p w14:paraId="76F23D9D" w14:textId="17A19FBA" w:rsidR="00E95862" w:rsidRPr="0026327C" w:rsidRDefault="00E95862" w:rsidP="0026327C">
      <w:pPr>
        <w:pStyle w:val="BodyText"/>
        <w:numPr>
          <w:ilvl w:val="0"/>
          <w:numId w:val="2"/>
        </w:numPr>
        <w:spacing w:before="120" w:after="120" w:line="276" w:lineRule="auto"/>
        <w:ind w:left="850" w:hanging="493"/>
        <w:rPr>
          <w:rFonts w:eastAsiaTheme="minorHAnsi"/>
          <w:sz w:val="22"/>
          <w:lang w:val="en-US"/>
        </w:rPr>
      </w:pPr>
      <w:r w:rsidRPr="007A599C">
        <w:rPr>
          <w:rFonts w:eastAsiaTheme="minorHAnsi"/>
          <w:sz w:val="22"/>
          <w:lang w:val="en-US"/>
        </w:rPr>
        <w:t xml:space="preserve">Where a bank is in a situation that does not allow it to retain an asset or to continue an activity, or where the National Bank of Moldova considers, for other reasons, that the sale of the asset is necessary to achieve the resolution objectives, the value attributed to the expected cash flows shall be the expected </w:t>
      </w:r>
      <w:r w:rsidR="00530C39">
        <w:rPr>
          <w:rFonts w:eastAsiaTheme="minorHAnsi"/>
          <w:sz w:val="22"/>
          <w:lang w:val="en-US"/>
        </w:rPr>
        <w:t>disposal</w:t>
      </w:r>
      <w:r w:rsidRPr="007A599C">
        <w:rPr>
          <w:rFonts w:eastAsiaTheme="minorHAnsi"/>
          <w:sz w:val="22"/>
          <w:lang w:val="en-US"/>
        </w:rPr>
        <w:t xml:space="preserve"> value to be achieved within a specified </w:t>
      </w:r>
      <w:r w:rsidR="00530C39">
        <w:rPr>
          <w:rFonts w:eastAsiaTheme="minorHAnsi"/>
          <w:sz w:val="22"/>
          <w:lang w:val="en-US"/>
        </w:rPr>
        <w:t>disposal</w:t>
      </w:r>
      <w:r w:rsidRPr="007A599C">
        <w:rPr>
          <w:rFonts w:eastAsiaTheme="minorHAnsi"/>
          <w:sz w:val="22"/>
          <w:lang w:val="en-US"/>
        </w:rPr>
        <w:t xml:space="preserve"> period. </w:t>
      </w:r>
    </w:p>
    <w:p w14:paraId="6EA7E880" w14:textId="134AD8EE" w:rsidR="00B6190D" w:rsidRPr="00F22FD5" w:rsidRDefault="00337A27" w:rsidP="00B6190D">
      <w:pPr>
        <w:pStyle w:val="BodyText"/>
        <w:numPr>
          <w:ilvl w:val="0"/>
          <w:numId w:val="2"/>
        </w:numPr>
        <w:spacing w:before="120" w:after="120" w:line="276" w:lineRule="auto"/>
        <w:ind w:left="850" w:hanging="493"/>
        <w:rPr>
          <w:rFonts w:eastAsiaTheme="minorHAnsi"/>
          <w:sz w:val="22"/>
          <w:lang w:val="en-US"/>
        </w:rPr>
      </w:pPr>
      <w:r w:rsidRPr="00F22FD5">
        <w:rPr>
          <w:rFonts w:eastAsiaTheme="minorHAnsi"/>
          <w:sz w:val="22"/>
          <w:lang w:val="en-US"/>
        </w:rPr>
        <w:t xml:space="preserve">The </w:t>
      </w:r>
      <w:r w:rsidR="00530C39">
        <w:rPr>
          <w:rFonts w:eastAsiaTheme="minorHAnsi"/>
          <w:sz w:val="22"/>
          <w:lang w:val="en-US"/>
        </w:rPr>
        <w:t>disposal</w:t>
      </w:r>
      <w:r w:rsidRPr="00F22FD5">
        <w:rPr>
          <w:rFonts w:eastAsiaTheme="minorHAnsi"/>
          <w:sz w:val="22"/>
          <w:lang w:val="en-US"/>
        </w:rPr>
        <w:t xml:space="preserve"> value shall be estimated on the basis of the cash flows, after deducting the costs of </w:t>
      </w:r>
      <w:r w:rsidR="00530C39">
        <w:rPr>
          <w:rFonts w:eastAsiaTheme="minorHAnsi"/>
          <w:sz w:val="22"/>
          <w:lang w:val="en-US"/>
        </w:rPr>
        <w:t>disposal</w:t>
      </w:r>
      <w:r w:rsidRPr="00F22FD5">
        <w:rPr>
          <w:rFonts w:eastAsiaTheme="minorHAnsi"/>
          <w:sz w:val="22"/>
          <w:lang w:val="en-US"/>
        </w:rPr>
        <w:t xml:space="preserve"> and the expected value of any collateral provided, that the bank being valued could reasonably be expected to realize under then prevailing market conditions from the orderly sale or transfer of assets or </w:t>
      </w:r>
      <w:r w:rsidR="00604FA4" w:rsidRPr="00F22FD5">
        <w:rPr>
          <w:rFonts w:eastAsiaTheme="minorHAnsi"/>
          <w:sz w:val="22"/>
          <w:lang w:val="en-US"/>
        </w:rPr>
        <w:t>passives</w:t>
      </w:r>
      <w:r w:rsidRPr="00F22FD5">
        <w:rPr>
          <w:rFonts w:eastAsiaTheme="minorHAnsi"/>
          <w:sz w:val="22"/>
          <w:lang w:val="en-US"/>
        </w:rPr>
        <w:t>. Where appropriate, in</w:t>
      </w:r>
      <w:r w:rsidR="00604FA4" w:rsidRPr="00F22FD5">
        <w:rPr>
          <w:rFonts w:eastAsiaTheme="minorHAnsi"/>
          <w:sz w:val="22"/>
          <w:lang w:val="en-US"/>
        </w:rPr>
        <w:t xml:space="preserve"> order to</w:t>
      </w:r>
      <w:r w:rsidRPr="00F22FD5">
        <w:rPr>
          <w:rFonts w:eastAsiaTheme="minorHAnsi"/>
          <w:sz w:val="22"/>
          <w:lang w:val="en-US"/>
        </w:rPr>
        <w:t xml:space="preserve"> the actions to be taken in the resolution, the </w:t>
      </w:r>
      <w:r w:rsidR="00574DD5">
        <w:rPr>
          <w:rFonts w:eastAsiaTheme="minorHAnsi"/>
          <w:sz w:val="22"/>
          <w:lang w:val="en-US"/>
        </w:rPr>
        <w:t>valuation</w:t>
      </w:r>
      <w:r w:rsidRPr="00F22FD5">
        <w:rPr>
          <w:rFonts w:eastAsiaTheme="minorHAnsi"/>
          <w:sz w:val="22"/>
          <w:lang w:val="en-US"/>
        </w:rPr>
        <w:t xml:space="preserve"> may determine the transfer value by applying a discount for a possible forced sale to the existing market price of the sale or transfer. In determining the disposal value of assets that do not have a liquid market, consideration should be given to prices prevailing in markets in which similar assets are traded or to calculation models using observable market parameters, with discounts for illiquidity appropriately reflected.</w:t>
      </w:r>
    </w:p>
    <w:p w14:paraId="1804EAE6" w14:textId="77777777" w:rsidR="00337A27" w:rsidRPr="005F0F14" w:rsidRDefault="00337A27" w:rsidP="00337A27">
      <w:pPr>
        <w:pStyle w:val="BodyText"/>
        <w:spacing w:before="120" w:after="120" w:line="276" w:lineRule="auto"/>
        <w:ind w:left="850"/>
        <w:rPr>
          <w:rFonts w:eastAsiaTheme="minorHAnsi"/>
          <w:sz w:val="22"/>
        </w:rPr>
      </w:pPr>
    </w:p>
    <w:p w14:paraId="5B92D23D" w14:textId="382B311A" w:rsidR="008767AB" w:rsidRPr="00530C39" w:rsidRDefault="008767AB" w:rsidP="00530C39">
      <w:pPr>
        <w:pStyle w:val="BodyText"/>
        <w:numPr>
          <w:ilvl w:val="0"/>
          <w:numId w:val="2"/>
        </w:numPr>
        <w:spacing w:before="120" w:after="120" w:line="276" w:lineRule="auto"/>
        <w:ind w:left="850" w:hanging="493"/>
        <w:rPr>
          <w:rFonts w:eastAsiaTheme="minorHAnsi"/>
          <w:sz w:val="22"/>
          <w:lang w:val="en-US"/>
        </w:rPr>
      </w:pPr>
      <w:r w:rsidRPr="00530C39">
        <w:rPr>
          <w:rFonts w:eastAsiaTheme="minorHAnsi"/>
          <w:sz w:val="22"/>
          <w:lang w:val="en-US"/>
        </w:rPr>
        <w:lastRenderedPageBreak/>
        <w:t xml:space="preserve">The </w:t>
      </w:r>
      <w:r w:rsidR="00574DD5">
        <w:rPr>
          <w:rFonts w:eastAsiaTheme="minorHAnsi"/>
          <w:sz w:val="22"/>
          <w:lang w:val="en-US"/>
        </w:rPr>
        <w:t>valuation</w:t>
      </w:r>
      <w:r w:rsidRPr="00530C39">
        <w:rPr>
          <w:rFonts w:eastAsiaTheme="minorHAnsi"/>
          <w:sz w:val="22"/>
          <w:lang w:val="en-US"/>
        </w:rPr>
        <w:t xml:space="preserve"> process should take into account factors that could influence the values and periods of disposal, including:</w:t>
      </w:r>
    </w:p>
    <w:p w14:paraId="0B8FD022" w14:textId="0B6C6999" w:rsidR="00530C39" w:rsidRPr="00530C39" w:rsidRDefault="00530C39" w:rsidP="00530C39">
      <w:pPr>
        <w:numPr>
          <w:ilvl w:val="0"/>
          <w:numId w:val="15"/>
        </w:numPr>
        <w:tabs>
          <w:tab w:val="clear" w:pos="1440"/>
        </w:tabs>
        <w:spacing w:after="0" w:line="276" w:lineRule="auto"/>
        <w:ind w:left="1276" w:hanging="425"/>
        <w:jc w:val="both"/>
        <w:rPr>
          <w:rFonts w:ascii="Times New Roman" w:hAnsi="Times New Roman"/>
        </w:rPr>
      </w:pPr>
      <w:r w:rsidRPr="00530C39">
        <w:rPr>
          <w:rFonts w:ascii="Times New Roman" w:hAnsi="Times New Roman"/>
        </w:rPr>
        <w:t>the amounts and periods of disposal practiced in similar transactions, appropriately adjusted for differences in the business models and financial structures of the parties to those transactions;</w:t>
      </w:r>
    </w:p>
    <w:p w14:paraId="4BF73365" w14:textId="7AC24FD1" w:rsidR="00B6190D" w:rsidRPr="00D66305" w:rsidRDefault="00530C39" w:rsidP="00B6190D">
      <w:pPr>
        <w:numPr>
          <w:ilvl w:val="0"/>
          <w:numId w:val="15"/>
        </w:numPr>
        <w:spacing w:after="0" w:line="276" w:lineRule="auto"/>
        <w:ind w:left="1276" w:hanging="425"/>
        <w:jc w:val="both"/>
        <w:rPr>
          <w:rFonts w:ascii="Times New Roman" w:hAnsi="Times New Roman"/>
        </w:rPr>
      </w:pPr>
      <w:r w:rsidRPr="00D66305">
        <w:rPr>
          <w:rFonts w:ascii="Times New Roman" w:hAnsi="Times New Roman"/>
        </w:rPr>
        <w:t>the advantages or disadvantages of a particular transaction that are specific to the parties involved or to a particular class of market participants;</w:t>
      </w:r>
    </w:p>
    <w:p w14:paraId="657B86FA" w14:textId="25284692" w:rsidR="00B6190D" w:rsidRPr="00D66305" w:rsidRDefault="00D66305" w:rsidP="00B6190D">
      <w:pPr>
        <w:numPr>
          <w:ilvl w:val="0"/>
          <w:numId w:val="15"/>
        </w:numPr>
        <w:spacing w:after="0" w:line="276" w:lineRule="auto"/>
        <w:ind w:left="1276" w:hanging="425"/>
        <w:jc w:val="both"/>
        <w:rPr>
          <w:rFonts w:ascii="Times New Roman" w:hAnsi="Times New Roman"/>
        </w:rPr>
      </w:pPr>
      <w:r w:rsidRPr="00D66305">
        <w:rPr>
          <w:rFonts w:ascii="Times New Roman" w:hAnsi="Times New Roman"/>
        </w:rPr>
        <w:t>the specific characteristics of an asset or activities that may be relevant only to a potential buyer or to a particular class of market participants;</w:t>
      </w:r>
    </w:p>
    <w:p w14:paraId="4EF60421" w14:textId="7DC77B1C" w:rsidR="00B6190D" w:rsidRPr="00D66305" w:rsidRDefault="00D66305" w:rsidP="00B6190D">
      <w:pPr>
        <w:numPr>
          <w:ilvl w:val="0"/>
          <w:numId w:val="15"/>
        </w:numPr>
        <w:spacing w:after="0" w:line="276" w:lineRule="auto"/>
        <w:ind w:left="1276" w:hanging="425"/>
        <w:jc w:val="both"/>
        <w:rPr>
          <w:rFonts w:ascii="Times New Roman" w:hAnsi="Times New Roman"/>
        </w:rPr>
      </w:pPr>
      <w:r w:rsidRPr="00D66305">
        <w:rPr>
          <w:rFonts w:ascii="Times New Roman" w:hAnsi="Times New Roman"/>
        </w:rPr>
        <w:t>the likely impact of expected sales on the value of the bank's franchise.</w:t>
      </w:r>
    </w:p>
    <w:p w14:paraId="4DF03AAC" w14:textId="4DD86934" w:rsidR="00D66305" w:rsidRPr="00213BB3" w:rsidRDefault="00D66305" w:rsidP="00213BB3">
      <w:pPr>
        <w:pStyle w:val="BodyText"/>
        <w:numPr>
          <w:ilvl w:val="0"/>
          <w:numId w:val="2"/>
        </w:numPr>
        <w:spacing w:before="120" w:after="120" w:line="276" w:lineRule="auto"/>
        <w:ind w:left="850" w:hanging="493"/>
        <w:rPr>
          <w:rFonts w:eastAsiaTheme="minorHAnsi"/>
          <w:sz w:val="22"/>
          <w:lang w:val="en-US"/>
        </w:rPr>
      </w:pPr>
      <w:r w:rsidRPr="00D66305">
        <w:rPr>
          <w:rFonts w:eastAsiaTheme="minorHAnsi"/>
          <w:sz w:val="22"/>
          <w:lang w:val="en-US"/>
        </w:rPr>
        <w:t>When estimating the value of activities for the purpose of using the sale of business instrument or the bridge bank instrument, reasonable expectations as to the value of the franchise may be taken into account, it shall include the value of the franchise resulting from a r</w:t>
      </w:r>
      <w:r>
        <w:rPr>
          <w:rFonts w:eastAsiaTheme="minorHAnsi"/>
          <w:sz w:val="22"/>
          <w:lang w:val="en-US"/>
        </w:rPr>
        <w:t>enewal</w:t>
      </w:r>
      <w:r w:rsidRPr="00D66305">
        <w:rPr>
          <w:rFonts w:eastAsiaTheme="minorHAnsi"/>
          <w:sz w:val="22"/>
          <w:lang w:val="en-US"/>
        </w:rPr>
        <w:t xml:space="preserve"> of assets, refinancing of an open portfolio or continuation or resumption of business in the context of resolution measures.</w:t>
      </w:r>
    </w:p>
    <w:p w14:paraId="28C4E1B5" w14:textId="69DD43A8" w:rsidR="00213BB3" w:rsidRPr="00213BB3" w:rsidRDefault="00213BB3" w:rsidP="00213BB3">
      <w:pPr>
        <w:pStyle w:val="BodyText"/>
        <w:numPr>
          <w:ilvl w:val="0"/>
          <w:numId w:val="2"/>
        </w:numPr>
        <w:spacing w:before="120" w:after="120" w:line="276" w:lineRule="auto"/>
        <w:ind w:left="850" w:hanging="493"/>
        <w:rPr>
          <w:rFonts w:eastAsiaTheme="minorHAnsi"/>
          <w:sz w:val="22"/>
          <w:lang w:val="en-US"/>
        </w:rPr>
      </w:pPr>
      <w:r w:rsidRPr="00213BB3">
        <w:rPr>
          <w:rFonts w:eastAsiaTheme="minorHAnsi"/>
          <w:sz w:val="22"/>
          <w:lang w:val="en-US"/>
        </w:rPr>
        <w:t>If it is determined that a realistic prospect of disposal of an asset or business cannot reasonably be expected to exist, the determination of the disposal value is not mandatory, but the related cash flows must be estimated based on the relevant prospects of continuation or run-off. This provision does not apply to the asset separation instrument or the sale of the business instrument.</w:t>
      </w:r>
    </w:p>
    <w:p w14:paraId="15EA44F8" w14:textId="78A35DEE" w:rsidR="00213BB3" w:rsidRPr="00213BB3" w:rsidRDefault="00213BB3" w:rsidP="00213BB3">
      <w:pPr>
        <w:pStyle w:val="BodyText"/>
        <w:numPr>
          <w:ilvl w:val="0"/>
          <w:numId w:val="2"/>
        </w:numPr>
        <w:spacing w:before="120" w:after="120" w:line="276" w:lineRule="auto"/>
        <w:ind w:left="850" w:hanging="493"/>
        <w:rPr>
          <w:rFonts w:eastAsiaTheme="minorHAnsi"/>
          <w:sz w:val="22"/>
          <w:lang w:val="en-US"/>
        </w:rPr>
      </w:pPr>
      <w:r w:rsidRPr="00213BB3">
        <w:rPr>
          <w:rFonts w:eastAsiaTheme="minorHAnsi"/>
          <w:sz w:val="22"/>
          <w:lang w:val="en-US"/>
        </w:rPr>
        <w:t xml:space="preserve">In the case of parts of a group of assets or of a business which are likely to be liquidated by the normal liquidation procedure, the valuer may take into account the values and periods of disposal found in auctions with assets of a similar nature and in a similar condition. In determining expected cash flows, consideration shall be given to illiquidity, the absence of reliable inputs for determining disposal values and the resulting need to rely on </w:t>
      </w:r>
      <w:r w:rsidR="00574DD5">
        <w:rPr>
          <w:rFonts w:eastAsiaTheme="minorHAnsi"/>
          <w:sz w:val="22"/>
          <w:lang w:val="en-US"/>
        </w:rPr>
        <w:t>valuation</w:t>
      </w:r>
      <w:r w:rsidRPr="00213BB3">
        <w:rPr>
          <w:rFonts w:eastAsiaTheme="minorHAnsi"/>
          <w:sz w:val="22"/>
          <w:lang w:val="en-US"/>
        </w:rPr>
        <w:t xml:space="preserve"> methodologies using unobservable inputs.</w:t>
      </w:r>
    </w:p>
    <w:p w14:paraId="761C9F9B" w14:textId="77777777" w:rsidR="00B6190D" w:rsidRPr="005F0F14" w:rsidRDefault="00B6190D" w:rsidP="00B6190D">
      <w:pPr>
        <w:spacing w:line="276" w:lineRule="auto"/>
        <w:rPr>
          <w:rFonts w:ascii="Times New Roman" w:hAnsi="Times New Roman"/>
          <w:lang w:val="ro-RO"/>
        </w:rPr>
      </w:pPr>
    </w:p>
    <w:p w14:paraId="4323E7A2" w14:textId="6AAFA181" w:rsidR="00B6190D" w:rsidRPr="0090368D" w:rsidRDefault="00B6190D" w:rsidP="00B6190D">
      <w:pPr>
        <w:spacing w:line="276" w:lineRule="auto"/>
        <w:jc w:val="center"/>
        <w:rPr>
          <w:rFonts w:ascii="Times New Roman" w:hAnsi="Times New Roman"/>
          <w:b/>
          <w:sz w:val="24"/>
        </w:rPr>
      </w:pPr>
      <w:r w:rsidRPr="0090368D">
        <w:rPr>
          <w:rFonts w:ascii="Times New Roman" w:hAnsi="Times New Roman"/>
          <w:b/>
          <w:sz w:val="24"/>
        </w:rPr>
        <w:t>C</w:t>
      </w:r>
      <w:r w:rsidR="0090368D" w:rsidRPr="0090368D">
        <w:rPr>
          <w:rFonts w:ascii="Times New Roman" w:hAnsi="Times New Roman"/>
          <w:b/>
          <w:sz w:val="24"/>
        </w:rPr>
        <w:t>hapter</w:t>
      </w:r>
      <w:r w:rsidRPr="0090368D">
        <w:rPr>
          <w:rFonts w:ascii="Times New Roman" w:hAnsi="Times New Roman"/>
          <w:b/>
          <w:sz w:val="24"/>
        </w:rPr>
        <w:t xml:space="preserve"> V. </w:t>
      </w:r>
      <w:r w:rsidR="0090368D" w:rsidRPr="0090368D">
        <w:rPr>
          <w:rFonts w:ascii="Times New Roman" w:hAnsi="Times New Roman"/>
          <w:b/>
          <w:sz w:val="24"/>
        </w:rPr>
        <w:t>SPECIFIC CRITERIA</w:t>
      </w:r>
      <w:r w:rsidRPr="0090368D">
        <w:rPr>
          <w:rFonts w:ascii="Times New Roman" w:hAnsi="Times New Roman"/>
          <w:b/>
          <w:sz w:val="24"/>
        </w:rPr>
        <w:t xml:space="preserve"> </w:t>
      </w:r>
      <w:r w:rsidR="0090368D" w:rsidRPr="0090368D">
        <w:rPr>
          <w:rFonts w:ascii="Times New Roman" w:hAnsi="Times New Roman"/>
          <w:b/>
          <w:sz w:val="24"/>
        </w:rPr>
        <w:t>FOR</w:t>
      </w:r>
      <w:r w:rsidRPr="0090368D">
        <w:rPr>
          <w:rFonts w:ascii="Times New Roman" w:hAnsi="Times New Roman"/>
          <w:b/>
          <w:sz w:val="24"/>
        </w:rPr>
        <w:t xml:space="preserve"> </w:t>
      </w:r>
      <w:r w:rsidR="0090368D" w:rsidRPr="0090368D">
        <w:rPr>
          <w:rFonts w:ascii="Times New Roman" w:hAnsi="Times New Roman"/>
          <w:b/>
          <w:sz w:val="24"/>
        </w:rPr>
        <w:t xml:space="preserve">PROVISIONAL </w:t>
      </w:r>
      <w:r w:rsidR="00574DD5">
        <w:rPr>
          <w:rFonts w:ascii="Times New Roman" w:hAnsi="Times New Roman"/>
          <w:b/>
          <w:sz w:val="24"/>
        </w:rPr>
        <w:t>VALUATION</w:t>
      </w:r>
    </w:p>
    <w:p w14:paraId="537A0219" w14:textId="4D0F604A" w:rsidR="00B6190D" w:rsidRPr="0090368D" w:rsidRDefault="00B6190D" w:rsidP="00B6190D">
      <w:pPr>
        <w:spacing w:line="276" w:lineRule="auto"/>
        <w:jc w:val="center"/>
        <w:rPr>
          <w:rFonts w:ascii="Times New Roman" w:hAnsi="Times New Roman"/>
          <w:b/>
          <w:i/>
        </w:rPr>
      </w:pPr>
      <w:r w:rsidRPr="0090368D">
        <w:rPr>
          <w:rFonts w:ascii="Times New Roman" w:hAnsi="Times New Roman"/>
          <w:b/>
          <w:i/>
        </w:rPr>
        <w:t>Sec</w:t>
      </w:r>
      <w:r w:rsidR="0090368D" w:rsidRPr="0090368D">
        <w:rPr>
          <w:rFonts w:ascii="Times New Roman" w:hAnsi="Times New Roman"/>
          <w:b/>
          <w:i/>
        </w:rPr>
        <w:t>tion</w:t>
      </w:r>
      <w:r w:rsidRPr="0090368D">
        <w:rPr>
          <w:rFonts w:ascii="Times New Roman" w:hAnsi="Times New Roman"/>
          <w:b/>
          <w:i/>
        </w:rPr>
        <w:t xml:space="preserve"> 1. </w:t>
      </w:r>
      <w:r w:rsidR="0090368D" w:rsidRPr="0090368D">
        <w:rPr>
          <w:rFonts w:ascii="Times New Roman" w:hAnsi="Times New Roman"/>
          <w:b/>
          <w:i/>
        </w:rPr>
        <w:t xml:space="preserve">Provisional </w:t>
      </w:r>
      <w:r w:rsidR="00574DD5">
        <w:rPr>
          <w:rFonts w:ascii="Times New Roman" w:hAnsi="Times New Roman"/>
          <w:b/>
          <w:i/>
        </w:rPr>
        <w:t>valuation</w:t>
      </w:r>
    </w:p>
    <w:p w14:paraId="1F8239E5" w14:textId="2E14D5B4" w:rsidR="0090368D" w:rsidRPr="0090368D" w:rsidRDefault="0090368D" w:rsidP="0090368D">
      <w:pPr>
        <w:pStyle w:val="ListParagraph"/>
        <w:numPr>
          <w:ilvl w:val="0"/>
          <w:numId w:val="2"/>
        </w:numPr>
        <w:rPr>
          <w:rFonts w:ascii="Times New Roman" w:hAnsi="Times New Roman" w:cs="Times New Roman"/>
          <w:szCs w:val="24"/>
        </w:rPr>
      </w:pPr>
      <w:r w:rsidRPr="0090368D">
        <w:rPr>
          <w:rFonts w:ascii="Times New Roman" w:hAnsi="Times New Roman" w:cs="Times New Roman"/>
          <w:szCs w:val="24"/>
        </w:rPr>
        <w:t xml:space="preserve">A provisional </w:t>
      </w:r>
      <w:r w:rsidR="00574DD5">
        <w:rPr>
          <w:rFonts w:ascii="Times New Roman" w:hAnsi="Times New Roman" w:cs="Times New Roman"/>
          <w:szCs w:val="24"/>
        </w:rPr>
        <w:t>valuation</w:t>
      </w:r>
      <w:r w:rsidRPr="0090368D">
        <w:rPr>
          <w:rFonts w:ascii="Times New Roman" w:hAnsi="Times New Roman" w:cs="Times New Roman"/>
          <w:szCs w:val="24"/>
        </w:rPr>
        <w:t xml:space="preserve"> may be carried out pursuant to articles 73 and 80 of Law 232/2016, which shall be </w:t>
      </w:r>
      <w:r w:rsidR="00F80DC0">
        <w:rPr>
          <w:rFonts w:ascii="Times New Roman" w:hAnsi="Times New Roman" w:cs="Times New Roman"/>
          <w:szCs w:val="24"/>
        </w:rPr>
        <w:t>made</w:t>
      </w:r>
      <w:r w:rsidRPr="0090368D">
        <w:rPr>
          <w:rFonts w:ascii="Times New Roman" w:hAnsi="Times New Roman" w:cs="Times New Roman"/>
          <w:szCs w:val="24"/>
        </w:rPr>
        <w:t xml:space="preserve"> in accordance with the provisions laid down in article 74 of the said Law and, as far as reasonably possible, considering the given situation, the requirements of articles 72, 77 and 79 and, taking into account the urgency of the action and other circumstances that justify the carrying out of such </w:t>
      </w:r>
      <w:r w:rsidR="00574DD5">
        <w:rPr>
          <w:rFonts w:ascii="Times New Roman" w:hAnsi="Times New Roman" w:cs="Times New Roman"/>
          <w:szCs w:val="24"/>
        </w:rPr>
        <w:t>valuation</w:t>
      </w:r>
      <w:r w:rsidRPr="0090368D">
        <w:rPr>
          <w:rFonts w:ascii="Times New Roman" w:hAnsi="Times New Roman" w:cs="Times New Roman"/>
          <w:szCs w:val="24"/>
        </w:rPr>
        <w:t>.</w:t>
      </w:r>
    </w:p>
    <w:p w14:paraId="062375D8" w14:textId="452E6D49" w:rsidR="00B6190D" w:rsidRPr="00534A8A" w:rsidRDefault="00534A8A" w:rsidP="00B6190D">
      <w:pPr>
        <w:pStyle w:val="BodyText"/>
        <w:numPr>
          <w:ilvl w:val="0"/>
          <w:numId w:val="2"/>
        </w:numPr>
        <w:spacing w:before="120" w:after="120" w:line="276" w:lineRule="auto"/>
        <w:ind w:left="850" w:hanging="493"/>
        <w:rPr>
          <w:rFonts w:eastAsiaTheme="minorHAnsi"/>
          <w:sz w:val="22"/>
          <w:lang w:val="en-US"/>
        </w:rPr>
      </w:pPr>
      <w:r w:rsidRPr="00534A8A">
        <w:rPr>
          <w:rFonts w:eastAsiaTheme="minorHAnsi"/>
          <w:sz w:val="22"/>
          <w:lang w:val="en-US"/>
        </w:rPr>
        <w:t xml:space="preserve">The provisional </w:t>
      </w:r>
      <w:r w:rsidR="00574DD5">
        <w:rPr>
          <w:rFonts w:eastAsiaTheme="minorHAnsi"/>
          <w:sz w:val="22"/>
          <w:lang w:val="en-US"/>
        </w:rPr>
        <w:t>valuation</w:t>
      </w:r>
      <w:r w:rsidRPr="00534A8A">
        <w:rPr>
          <w:rFonts w:eastAsiaTheme="minorHAnsi"/>
          <w:sz w:val="22"/>
          <w:lang w:val="en-US"/>
        </w:rPr>
        <w:t xml:space="preserve"> shall include a reserve to approximate the amount of additional losses in the provisional </w:t>
      </w:r>
      <w:r w:rsidR="00574DD5">
        <w:rPr>
          <w:rFonts w:eastAsiaTheme="minorHAnsi"/>
          <w:sz w:val="22"/>
          <w:lang w:val="en-US"/>
        </w:rPr>
        <w:t>valuation</w:t>
      </w:r>
      <w:r w:rsidRPr="00534A8A">
        <w:rPr>
          <w:rFonts w:eastAsiaTheme="minorHAnsi"/>
          <w:sz w:val="22"/>
          <w:lang w:val="en-US"/>
        </w:rPr>
        <w:t xml:space="preserve"> of a bank's assets and passives, if such losses can be expected, based on known facts and circumstances.</w:t>
      </w:r>
    </w:p>
    <w:p w14:paraId="37955E44" w14:textId="2F154F12" w:rsidR="00534A8A" w:rsidRPr="00D223E9" w:rsidRDefault="00534A8A" w:rsidP="00D223E9">
      <w:pPr>
        <w:pStyle w:val="BodyText"/>
        <w:numPr>
          <w:ilvl w:val="0"/>
          <w:numId w:val="2"/>
        </w:numPr>
        <w:spacing w:before="120" w:after="120" w:line="276" w:lineRule="auto"/>
        <w:ind w:left="850" w:hanging="493"/>
        <w:rPr>
          <w:rFonts w:eastAsiaTheme="minorHAnsi"/>
          <w:sz w:val="22"/>
          <w:lang w:val="en-US"/>
        </w:rPr>
      </w:pPr>
      <w:r w:rsidRPr="00534A8A">
        <w:rPr>
          <w:rFonts w:eastAsiaTheme="minorHAnsi"/>
          <w:sz w:val="22"/>
          <w:lang w:val="en-US"/>
        </w:rPr>
        <w:t>The additional loss reserve is determined on the basis of widely recognized standards used to determine the value of assets, where the designated loss data for one type of asset can be applied to other types of assets with possible adjustments.</w:t>
      </w:r>
    </w:p>
    <w:p w14:paraId="77E061F8" w14:textId="11847763" w:rsidR="00B6190D" w:rsidRPr="00534A8A" w:rsidRDefault="00534A8A" w:rsidP="00B6190D">
      <w:pPr>
        <w:pStyle w:val="BodyText"/>
        <w:numPr>
          <w:ilvl w:val="0"/>
          <w:numId w:val="2"/>
        </w:numPr>
        <w:spacing w:before="120" w:after="120" w:line="276" w:lineRule="auto"/>
        <w:ind w:left="850" w:hanging="493"/>
        <w:rPr>
          <w:rFonts w:eastAsiaTheme="minorHAnsi"/>
          <w:sz w:val="22"/>
          <w:lang w:val="en-US"/>
        </w:rPr>
      </w:pPr>
      <w:r w:rsidRPr="00534A8A">
        <w:rPr>
          <w:rFonts w:eastAsiaTheme="minorHAnsi"/>
          <w:sz w:val="22"/>
          <w:lang w:val="en-US"/>
        </w:rPr>
        <w:t xml:space="preserve">The </w:t>
      </w:r>
      <w:r w:rsidR="00574DD5">
        <w:rPr>
          <w:rFonts w:eastAsiaTheme="minorHAnsi"/>
          <w:sz w:val="22"/>
          <w:lang w:val="en-US"/>
        </w:rPr>
        <w:t>valuation</w:t>
      </w:r>
      <w:r w:rsidRPr="00534A8A">
        <w:rPr>
          <w:rFonts w:eastAsiaTheme="minorHAnsi"/>
          <w:sz w:val="22"/>
          <w:lang w:val="en-US"/>
        </w:rPr>
        <w:t xml:space="preserve"> </w:t>
      </w:r>
      <w:r w:rsidR="00F80DC0">
        <w:rPr>
          <w:rFonts w:eastAsiaTheme="minorHAnsi"/>
          <w:sz w:val="22"/>
          <w:lang w:val="en-US"/>
        </w:rPr>
        <w:t>performed</w:t>
      </w:r>
      <w:r w:rsidRPr="00534A8A">
        <w:rPr>
          <w:rFonts w:eastAsiaTheme="minorHAnsi"/>
          <w:sz w:val="22"/>
          <w:lang w:val="en-US"/>
        </w:rPr>
        <w:t xml:space="preserve"> in accordance with this chapter shall be considered provisional until a final ex-post </w:t>
      </w:r>
      <w:r w:rsidR="00574DD5">
        <w:rPr>
          <w:rFonts w:eastAsiaTheme="minorHAnsi"/>
          <w:sz w:val="22"/>
          <w:lang w:val="en-US"/>
        </w:rPr>
        <w:t>valuation</w:t>
      </w:r>
      <w:r w:rsidRPr="00534A8A">
        <w:rPr>
          <w:rFonts w:eastAsiaTheme="minorHAnsi"/>
          <w:sz w:val="22"/>
          <w:lang w:val="en-US"/>
        </w:rPr>
        <w:t xml:space="preserve"> is carried out by an independent valuer in accordance with point 10 of this instruction and fully complying with all the requirements set out in Articles 72-84 of Law no.232/2016.</w:t>
      </w:r>
    </w:p>
    <w:p w14:paraId="761B4FD7" w14:textId="77777777" w:rsidR="00B6190D" w:rsidRPr="005F0F14" w:rsidRDefault="00B6190D" w:rsidP="00B6190D">
      <w:pPr>
        <w:spacing w:after="0" w:line="276" w:lineRule="auto"/>
        <w:jc w:val="both"/>
        <w:rPr>
          <w:rFonts w:ascii="Times New Roman" w:hAnsi="Times New Roman"/>
          <w:lang w:val="ro-RO"/>
        </w:rPr>
      </w:pPr>
    </w:p>
    <w:p w14:paraId="10D2E8EA" w14:textId="23E3C768" w:rsidR="00B6190D" w:rsidRPr="00D223E9" w:rsidRDefault="00B6190D" w:rsidP="00B6190D">
      <w:pPr>
        <w:spacing w:line="276" w:lineRule="auto"/>
        <w:jc w:val="center"/>
        <w:rPr>
          <w:rFonts w:ascii="Times New Roman" w:hAnsi="Times New Roman"/>
          <w:b/>
          <w:i/>
        </w:rPr>
      </w:pPr>
      <w:bookmarkStart w:id="11" w:name="_Hlk101973505"/>
      <w:r w:rsidRPr="00D223E9">
        <w:rPr>
          <w:rFonts w:ascii="Times New Roman" w:hAnsi="Times New Roman"/>
          <w:b/>
          <w:i/>
        </w:rPr>
        <w:t>Sec</w:t>
      </w:r>
      <w:r w:rsidR="00534A8A" w:rsidRPr="00D223E9">
        <w:rPr>
          <w:rFonts w:ascii="Times New Roman" w:hAnsi="Times New Roman"/>
          <w:b/>
          <w:i/>
        </w:rPr>
        <w:t>tion</w:t>
      </w:r>
      <w:r w:rsidRPr="00D223E9">
        <w:rPr>
          <w:rFonts w:ascii="Times New Roman" w:hAnsi="Times New Roman"/>
          <w:b/>
          <w:i/>
        </w:rPr>
        <w:t xml:space="preserve"> 2. </w:t>
      </w:r>
      <w:r w:rsidR="00534A8A" w:rsidRPr="00D223E9">
        <w:rPr>
          <w:rFonts w:ascii="Times New Roman" w:hAnsi="Times New Roman"/>
          <w:b/>
          <w:i/>
        </w:rPr>
        <w:t>Used methodology</w:t>
      </w:r>
      <w:r w:rsidRPr="00D223E9">
        <w:rPr>
          <w:rFonts w:ascii="Times New Roman" w:hAnsi="Times New Roman"/>
          <w:b/>
          <w:i/>
        </w:rPr>
        <w:t xml:space="preserve"> </w:t>
      </w:r>
      <w:r w:rsidR="00534A8A" w:rsidRPr="00D223E9">
        <w:rPr>
          <w:rFonts w:ascii="Times New Roman" w:hAnsi="Times New Roman"/>
          <w:b/>
          <w:i/>
        </w:rPr>
        <w:t>for calculating</w:t>
      </w:r>
      <w:r w:rsidRPr="00D223E9">
        <w:rPr>
          <w:rFonts w:ascii="Times New Roman" w:hAnsi="Times New Roman"/>
          <w:b/>
          <w:i/>
        </w:rPr>
        <w:t xml:space="preserve"> </w:t>
      </w:r>
      <w:r w:rsidR="00D223E9" w:rsidRPr="00D223E9">
        <w:rPr>
          <w:rFonts w:ascii="Times New Roman" w:hAnsi="Times New Roman"/>
          <w:b/>
          <w:i/>
        </w:rPr>
        <w:t>and including</w:t>
      </w:r>
      <w:r w:rsidRPr="00D223E9">
        <w:rPr>
          <w:rFonts w:ascii="Times New Roman" w:hAnsi="Times New Roman"/>
          <w:b/>
          <w:i/>
        </w:rPr>
        <w:t xml:space="preserve"> </w:t>
      </w:r>
      <w:r w:rsidR="00D223E9" w:rsidRPr="00D223E9">
        <w:rPr>
          <w:rFonts w:ascii="Times New Roman" w:hAnsi="Times New Roman"/>
          <w:b/>
          <w:i/>
        </w:rPr>
        <w:t>of a</w:t>
      </w:r>
      <w:r w:rsidRPr="00D223E9">
        <w:rPr>
          <w:rFonts w:ascii="Times New Roman" w:hAnsi="Times New Roman"/>
          <w:b/>
          <w:i/>
        </w:rPr>
        <w:t xml:space="preserve"> </w:t>
      </w:r>
      <w:r w:rsidR="00D223E9" w:rsidRPr="00D223E9">
        <w:rPr>
          <w:rFonts w:ascii="Times New Roman" w:hAnsi="Times New Roman"/>
          <w:b/>
          <w:i/>
        </w:rPr>
        <w:t>reserve for additional losses</w:t>
      </w:r>
    </w:p>
    <w:bookmarkEnd w:id="11"/>
    <w:p w14:paraId="170B1F4D" w14:textId="107BEBA7" w:rsidR="00D223E9" w:rsidRPr="00325858" w:rsidRDefault="00D223E9" w:rsidP="00325858">
      <w:pPr>
        <w:pStyle w:val="BodyText"/>
        <w:numPr>
          <w:ilvl w:val="0"/>
          <w:numId w:val="2"/>
        </w:numPr>
        <w:spacing w:before="120" w:after="120" w:line="276" w:lineRule="auto"/>
        <w:ind w:left="850" w:hanging="493"/>
        <w:rPr>
          <w:rFonts w:eastAsiaTheme="minorHAnsi"/>
          <w:sz w:val="22"/>
          <w:lang w:val="en-US"/>
        </w:rPr>
      </w:pPr>
      <w:r w:rsidRPr="00D223E9">
        <w:rPr>
          <w:rFonts w:eastAsiaTheme="minorHAnsi"/>
          <w:sz w:val="22"/>
          <w:lang w:val="en-US"/>
        </w:rPr>
        <w:t xml:space="preserve">In order to address the uncertainty related to provisional </w:t>
      </w:r>
      <w:r w:rsidR="00574DD5">
        <w:rPr>
          <w:rFonts w:eastAsiaTheme="minorHAnsi"/>
          <w:sz w:val="22"/>
          <w:lang w:val="en-US"/>
        </w:rPr>
        <w:t>valuation</w:t>
      </w:r>
      <w:r w:rsidRPr="00D223E9">
        <w:rPr>
          <w:rFonts w:eastAsiaTheme="minorHAnsi"/>
          <w:sz w:val="22"/>
          <w:lang w:val="en-US"/>
        </w:rPr>
        <w:t xml:space="preserve">s carried out in accordance with </w:t>
      </w:r>
      <w:r>
        <w:rPr>
          <w:rFonts w:eastAsiaTheme="minorHAnsi"/>
          <w:sz w:val="22"/>
          <w:lang w:val="en-US"/>
        </w:rPr>
        <w:t>a</w:t>
      </w:r>
      <w:r w:rsidRPr="00D223E9">
        <w:rPr>
          <w:rFonts w:eastAsiaTheme="minorHAnsi"/>
          <w:sz w:val="22"/>
          <w:lang w:val="en-US"/>
        </w:rPr>
        <w:t xml:space="preserve">rticle 80 of Law no.232/2016, a reserve shall be included in the </w:t>
      </w:r>
      <w:r w:rsidR="00574DD5">
        <w:rPr>
          <w:rFonts w:eastAsiaTheme="minorHAnsi"/>
          <w:sz w:val="22"/>
          <w:lang w:val="en-US"/>
        </w:rPr>
        <w:t>valuation</w:t>
      </w:r>
      <w:r w:rsidRPr="00D223E9">
        <w:rPr>
          <w:rFonts w:eastAsiaTheme="minorHAnsi"/>
          <w:sz w:val="22"/>
          <w:lang w:val="en-US"/>
        </w:rPr>
        <w:t xml:space="preserve"> to reflect the facts and circumstances supporting the existence of additional losses whose amount and timing is uncertain. In order not to take into account the same uncertainty twice, the assumptions on which the calculation of the reserve is based shall be adequately explained and justified.</w:t>
      </w:r>
    </w:p>
    <w:p w14:paraId="0E5A4DE1" w14:textId="6C46D64C" w:rsidR="00325858" w:rsidRPr="00F80DC0" w:rsidRDefault="00AA74B0" w:rsidP="00F80DC0">
      <w:pPr>
        <w:pStyle w:val="BodyText"/>
        <w:numPr>
          <w:ilvl w:val="0"/>
          <w:numId w:val="2"/>
        </w:numPr>
        <w:spacing w:before="120" w:after="120" w:line="276" w:lineRule="auto"/>
        <w:ind w:left="850" w:hanging="493"/>
        <w:rPr>
          <w:rFonts w:eastAsiaTheme="minorHAnsi"/>
          <w:sz w:val="22"/>
          <w:lang w:val="en-US"/>
        </w:rPr>
      </w:pPr>
      <w:r w:rsidRPr="00AA74B0">
        <w:rPr>
          <w:rFonts w:eastAsiaTheme="minorHAnsi"/>
          <w:sz w:val="22"/>
          <w:lang w:val="en-US"/>
        </w:rPr>
        <w:t>To determine the size of the reserve, you need to identify the factors that may affect the cash flows expected to be recorded as a result of the resolution measures that are likely to be adopted.</w:t>
      </w:r>
      <w:r w:rsidR="00325858" w:rsidRPr="00AA74B0">
        <w:rPr>
          <w:rFonts w:eastAsiaTheme="minorHAnsi"/>
          <w:sz w:val="22"/>
          <w:lang w:val="en-US"/>
        </w:rPr>
        <w:t xml:space="preserve"> </w:t>
      </w:r>
    </w:p>
    <w:p w14:paraId="1CFAEF8C" w14:textId="3B616DCF" w:rsidR="00B6190D" w:rsidRPr="00AA74B0" w:rsidRDefault="00AA74B0" w:rsidP="00B6190D">
      <w:pPr>
        <w:pStyle w:val="BodyText"/>
        <w:numPr>
          <w:ilvl w:val="0"/>
          <w:numId w:val="2"/>
        </w:numPr>
        <w:spacing w:before="120" w:after="120" w:line="276" w:lineRule="auto"/>
        <w:ind w:left="850" w:hanging="493"/>
        <w:rPr>
          <w:rFonts w:eastAsiaTheme="minorHAnsi"/>
          <w:sz w:val="22"/>
          <w:lang w:val="en-US"/>
        </w:rPr>
      </w:pPr>
      <w:r w:rsidRPr="00AA74B0">
        <w:rPr>
          <w:rFonts w:eastAsiaTheme="minorHAnsi"/>
          <w:sz w:val="22"/>
          <w:lang w:val="en-US"/>
        </w:rPr>
        <w:t>For the purposes of p</w:t>
      </w:r>
      <w:r w:rsidR="002F2B93">
        <w:rPr>
          <w:rFonts w:eastAsiaTheme="minorHAnsi"/>
          <w:sz w:val="22"/>
          <w:lang w:val="en-US"/>
        </w:rPr>
        <w:t>oint</w:t>
      </w:r>
      <w:r w:rsidRPr="00AA74B0">
        <w:rPr>
          <w:rFonts w:eastAsiaTheme="minorHAnsi"/>
          <w:sz w:val="22"/>
          <w:lang w:val="en-US"/>
        </w:rPr>
        <w:t xml:space="preserve"> 47, the estimated losses for a portion of the entity's assets may be extrapolated to the rest of the entity's balance sheet. When available, average estimated losses for the assets of competitors of the entity that are comparable to the entity may also be extrapolated, subject to adjustments for differences in business models and financial structures.</w:t>
      </w:r>
    </w:p>
    <w:p w14:paraId="61C49796" w14:textId="77777777" w:rsidR="00B6190D" w:rsidRPr="005F0F14" w:rsidRDefault="00B6190D" w:rsidP="00B6190D">
      <w:pPr>
        <w:pStyle w:val="BodyText"/>
        <w:spacing w:before="120" w:after="120" w:line="276" w:lineRule="auto"/>
        <w:ind w:left="850"/>
        <w:rPr>
          <w:rFonts w:eastAsiaTheme="minorHAnsi"/>
          <w:sz w:val="22"/>
        </w:rPr>
      </w:pPr>
    </w:p>
    <w:p w14:paraId="4DF84B81" w14:textId="575DCD62" w:rsidR="00B6190D" w:rsidRPr="005F0F14" w:rsidRDefault="00B6190D" w:rsidP="00B6190D">
      <w:pPr>
        <w:spacing w:line="276" w:lineRule="auto"/>
        <w:jc w:val="center"/>
        <w:rPr>
          <w:sz w:val="24"/>
          <w:lang w:val="ro-RO"/>
        </w:rPr>
      </w:pPr>
      <w:bookmarkStart w:id="12" w:name="_Hlk101973539"/>
      <w:r w:rsidRPr="005F0F14">
        <w:rPr>
          <w:rFonts w:ascii="Times New Roman" w:hAnsi="Times New Roman"/>
          <w:b/>
          <w:sz w:val="24"/>
          <w:lang w:val="ro-RO"/>
        </w:rPr>
        <w:t>C</w:t>
      </w:r>
      <w:r w:rsidR="00AA74B0">
        <w:rPr>
          <w:rFonts w:ascii="Times New Roman" w:hAnsi="Times New Roman"/>
          <w:b/>
          <w:sz w:val="24"/>
          <w:lang w:val="ro-RO"/>
        </w:rPr>
        <w:t>hapter</w:t>
      </w:r>
      <w:r w:rsidRPr="005F0F14">
        <w:rPr>
          <w:rFonts w:ascii="Times New Roman" w:hAnsi="Times New Roman"/>
          <w:b/>
          <w:sz w:val="24"/>
          <w:lang w:val="ro-RO"/>
        </w:rPr>
        <w:t xml:space="preserve"> VI. </w:t>
      </w:r>
      <w:r w:rsidR="00AA74B0">
        <w:rPr>
          <w:rFonts w:ascii="Times New Roman" w:hAnsi="Times New Roman"/>
          <w:b/>
          <w:sz w:val="24"/>
          <w:lang w:val="ro-RO"/>
        </w:rPr>
        <w:t>SPECIFIC CRITERIA</w:t>
      </w:r>
      <w:r w:rsidR="002F2B93">
        <w:rPr>
          <w:rFonts w:ascii="Times New Roman" w:hAnsi="Times New Roman"/>
          <w:b/>
          <w:sz w:val="24"/>
          <w:lang w:val="ro-RO"/>
        </w:rPr>
        <w:t xml:space="preserve"> OF</w:t>
      </w:r>
      <w:r w:rsidRPr="005F0F14">
        <w:rPr>
          <w:rFonts w:ascii="Times New Roman" w:hAnsi="Times New Roman"/>
          <w:b/>
          <w:sz w:val="24"/>
          <w:lang w:val="ro-RO"/>
        </w:rPr>
        <w:t xml:space="preserve"> </w:t>
      </w:r>
      <w:r w:rsidR="00574DD5">
        <w:rPr>
          <w:rFonts w:ascii="Times New Roman" w:hAnsi="Times New Roman"/>
          <w:b/>
          <w:sz w:val="24"/>
          <w:lang w:val="ro-RO"/>
        </w:rPr>
        <w:t>VALUATION</w:t>
      </w:r>
      <w:r w:rsidRPr="005F0F14">
        <w:rPr>
          <w:rFonts w:ascii="Times New Roman" w:hAnsi="Times New Roman"/>
          <w:b/>
          <w:sz w:val="24"/>
          <w:lang w:val="ro-RO"/>
        </w:rPr>
        <w:t xml:space="preserve"> </w:t>
      </w:r>
      <w:r w:rsidR="002F2B93">
        <w:rPr>
          <w:rFonts w:ascii="Times New Roman" w:hAnsi="Times New Roman"/>
          <w:b/>
          <w:sz w:val="24"/>
          <w:lang w:val="ro-RO"/>
        </w:rPr>
        <w:t>FOR</w:t>
      </w:r>
      <w:r w:rsidRPr="005F0F14">
        <w:rPr>
          <w:rFonts w:ascii="Times New Roman" w:hAnsi="Times New Roman"/>
          <w:b/>
          <w:sz w:val="24"/>
          <w:lang w:val="ro-RO"/>
        </w:rPr>
        <w:t xml:space="preserve"> </w:t>
      </w:r>
      <w:r w:rsidR="00362537">
        <w:rPr>
          <w:rFonts w:ascii="Times New Roman" w:hAnsi="Times New Roman"/>
          <w:b/>
          <w:sz w:val="24"/>
          <w:lang w:val="ro-RO"/>
        </w:rPr>
        <w:t>THE PURPOSE</w:t>
      </w:r>
      <w:r w:rsidRPr="005F0F14">
        <w:rPr>
          <w:rFonts w:ascii="Times New Roman" w:hAnsi="Times New Roman"/>
          <w:b/>
          <w:sz w:val="24"/>
          <w:lang w:val="ro-RO"/>
        </w:rPr>
        <w:t xml:space="preserve"> STIPULAT</w:t>
      </w:r>
      <w:r w:rsidR="00362537">
        <w:rPr>
          <w:rFonts w:ascii="Times New Roman" w:hAnsi="Times New Roman"/>
          <w:b/>
          <w:sz w:val="24"/>
          <w:lang w:val="ro-RO"/>
        </w:rPr>
        <w:t>ED</w:t>
      </w:r>
      <w:r w:rsidRPr="005F0F14">
        <w:rPr>
          <w:rFonts w:ascii="Times New Roman" w:hAnsi="Times New Roman"/>
          <w:b/>
          <w:sz w:val="24"/>
          <w:lang w:val="ro-RO"/>
        </w:rPr>
        <w:t xml:space="preserve"> </w:t>
      </w:r>
      <w:r w:rsidR="00362537">
        <w:rPr>
          <w:rFonts w:ascii="Times New Roman" w:hAnsi="Times New Roman"/>
          <w:b/>
          <w:sz w:val="24"/>
          <w:lang w:val="ro-RO"/>
        </w:rPr>
        <w:t>IN</w:t>
      </w:r>
      <w:r w:rsidRPr="005F0F14">
        <w:rPr>
          <w:rFonts w:ascii="Times New Roman" w:hAnsi="Times New Roman"/>
          <w:b/>
          <w:sz w:val="24"/>
          <w:lang w:val="ro-RO"/>
        </w:rPr>
        <w:t xml:space="preserve"> ART</w:t>
      </w:r>
      <w:r w:rsidR="00362537">
        <w:rPr>
          <w:rFonts w:ascii="Times New Roman" w:hAnsi="Times New Roman"/>
          <w:b/>
          <w:sz w:val="24"/>
          <w:lang w:val="ro-RO"/>
        </w:rPr>
        <w:t xml:space="preserve">ICLE </w:t>
      </w:r>
      <w:r w:rsidRPr="005F0F14">
        <w:rPr>
          <w:rFonts w:ascii="Times New Roman" w:hAnsi="Times New Roman"/>
          <w:b/>
          <w:sz w:val="24"/>
          <w:lang w:val="ro-RO"/>
        </w:rPr>
        <w:t xml:space="preserve">263-264 </w:t>
      </w:r>
      <w:r w:rsidR="00362537">
        <w:rPr>
          <w:rFonts w:ascii="Times New Roman" w:hAnsi="Times New Roman"/>
          <w:b/>
          <w:sz w:val="24"/>
          <w:lang w:val="ro-RO"/>
        </w:rPr>
        <w:t>OF</w:t>
      </w:r>
      <w:r w:rsidRPr="005F0F14">
        <w:rPr>
          <w:rFonts w:ascii="Times New Roman" w:hAnsi="Times New Roman"/>
          <w:b/>
          <w:sz w:val="24"/>
          <w:lang w:val="ro-RO"/>
        </w:rPr>
        <w:t xml:space="preserve"> N</w:t>
      </w:r>
      <w:r w:rsidR="00362537">
        <w:rPr>
          <w:rFonts w:ascii="Times New Roman" w:hAnsi="Times New Roman"/>
          <w:b/>
          <w:sz w:val="24"/>
          <w:lang w:val="ro-RO"/>
        </w:rPr>
        <w:t xml:space="preserve">O. </w:t>
      </w:r>
      <w:r w:rsidRPr="005F0F14">
        <w:rPr>
          <w:rFonts w:ascii="Times New Roman" w:hAnsi="Times New Roman"/>
          <w:b/>
          <w:sz w:val="24"/>
          <w:lang w:val="ro-RO"/>
        </w:rPr>
        <w:t>232/2016</w:t>
      </w:r>
    </w:p>
    <w:p w14:paraId="497570ED" w14:textId="593C5AA6" w:rsidR="00B6190D" w:rsidRPr="00362537" w:rsidRDefault="00B6190D" w:rsidP="00B6190D">
      <w:pPr>
        <w:spacing w:line="276" w:lineRule="auto"/>
        <w:jc w:val="center"/>
        <w:rPr>
          <w:b/>
          <w:i/>
        </w:rPr>
      </w:pPr>
      <w:r w:rsidRPr="00362537">
        <w:rPr>
          <w:rFonts w:ascii="Times New Roman" w:hAnsi="Times New Roman"/>
          <w:b/>
          <w:i/>
        </w:rPr>
        <w:t>Sec</w:t>
      </w:r>
      <w:r w:rsidR="00362537" w:rsidRPr="00362537">
        <w:rPr>
          <w:rFonts w:ascii="Times New Roman" w:hAnsi="Times New Roman"/>
          <w:b/>
          <w:i/>
        </w:rPr>
        <w:t>tion</w:t>
      </w:r>
      <w:r w:rsidRPr="00362537">
        <w:rPr>
          <w:rFonts w:ascii="Times New Roman" w:hAnsi="Times New Roman"/>
          <w:b/>
          <w:i/>
        </w:rPr>
        <w:t xml:space="preserve"> 1. </w:t>
      </w:r>
      <w:r w:rsidR="00362537" w:rsidRPr="00362537">
        <w:rPr>
          <w:rFonts w:ascii="Times New Roman" w:hAnsi="Times New Roman"/>
          <w:b/>
          <w:i/>
        </w:rPr>
        <w:t>General principles</w:t>
      </w:r>
      <w:r w:rsidRPr="00362537">
        <w:rPr>
          <w:rFonts w:ascii="Times New Roman" w:hAnsi="Times New Roman"/>
          <w:b/>
          <w:i/>
        </w:rPr>
        <w:t xml:space="preserve"> </w:t>
      </w:r>
      <w:r w:rsidR="00362537" w:rsidRPr="00362537">
        <w:rPr>
          <w:rFonts w:ascii="Times New Roman" w:hAnsi="Times New Roman"/>
          <w:b/>
          <w:i/>
        </w:rPr>
        <w:t xml:space="preserve">of </w:t>
      </w:r>
      <w:r w:rsidR="00574DD5">
        <w:rPr>
          <w:rFonts w:ascii="Times New Roman" w:hAnsi="Times New Roman"/>
          <w:b/>
          <w:i/>
        </w:rPr>
        <w:t>valuation</w:t>
      </w:r>
      <w:r w:rsidRPr="00362537">
        <w:rPr>
          <w:rFonts w:ascii="Times New Roman" w:hAnsi="Times New Roman"/>
          <w:b/>
          <w:i/>
        </w:rPr>
        <w:t xml:space="preserve"> </w:t>
      </w:r>
      <w:bookmarkEnd w:id="12"/>
      <w:r w:rsidR="002F2B93">
        <w:rPr>
          <w:rFonts w:ascii="Times New Roman" w:hAnsi="Times New Roman"/>
          <w:b/>
          <w:i/>
        </w:rPr>
        <w:t>for</w:t>
      </w:r>
      <w:r w:rsidR="00362537" w:rsidRPr="00362537">
        <w:rPr>
          <w:rFonts w:ascii="Times New Roman" w:hAnsi="Times New Roman"/>
          <w:b/>
          <w:i/>
        </w:rPr>
        <w:t xml:space="preserve"> the purpose stipulated in article </w:t>
      </w:r>
      <w:r w:rsidRPr="00362537">
        <w:rPr>
          <w:rFonts w:ascii="Times New Roman" w:hAnsi="Times New Roman"/>
          <w:b/>
          <w:i/>
        </w:rPr>
        <w:t xml:space="preserve">263-264 </w:t>
      </w:r>
      <w:r w:rsidR="00362537" w:rsidRPr="00362537">
        <w:rPr>
          <w:rFonts w:ascii="Times New Roman" w:hAnsi="Times New Roman"/>
          <w:b/>
          <w:i/>
        </w:rPr>
        <w:t>of Law</w:t>
      </w:r>
      <w:r w:rsidRPr="00362537">
        <w:rPr>
          <w:rFonts w:ascii="Times New Roman" w:hAnsi="Times New Roman"/>
          <w:b/>
          <w:i/>
        </w:rPr>
        <w:t xml:space="preserve"> n</w:t>
      </w:r>
      <w:r w:rsidR="00362537" w:rsidRPr="00362537">
        <w:rPr>
          <w:rFonts w:ascii="Times New Roman" w:hAnsi="Times New Roman"/>
          <w:b/>
          <w:i/>
        </w:rPr>
        <w:t xml:space="preserve">o. </w:t>
      </w:r>
      <w:r w:rsidRPr="00362537">
        <w:rPr>
          <w:rFonts w:ascii="Times New Roman" w:hAnsi="Times New Roman"/>
          <w:b/>
          <w:i/>
        </w:rPr>
        <w:t>232/2016</w:t>
      </w:r>
    </w:p>
    <w:p w14:paraId="38652ED5" w14:textId="2D61046B" w:rsidR="00554832" w:rsidRPr="003B719B" w:rsidRDefault="00554832" w:rsidP="003B719B">
      <w:pPr>
        <w:pStyle w:val="BodyText"/>
        <w:numPr>
          <w:ilvl w:val="0"/>
          <w:numId w:val="2"/>
        </w:numPr>
        <w:spacing w:before="120" w:after="120" w:line="276" w:lineRule="auto"/>
        <w:ind w:left="850" w:hanging="493"/>
        <w:rPr>
          <w:rFonts w:eastAsiaTheme="minorHAnsi"/>
          <w:sz w:val="22"/>
          <w:lang w:val="en-US"/>
        </w:rPr>
      </w:pPr>
      <w:r w:rsidRPr="003B719B">
        <w:rPr>
          <w:rFonts w:eastAsiaTheme="minorHAnsi"/>
          <w:sz w:val="22"/>
          <w:lang w:val="en-US"/>
        </w:rPr>
        <w:t xml:space="preserve">In determining the treatment that would have been applicable to shareholders and creditors in </w:t>
      </w:r>
      <w:r w:rsidR="000C07BD">
        <w:rPr>
          <w:rFonts w:eastAsiaTheme="minorHAnsi"/>
          <w:sz w:val="22"/>
          <w:lang w:val="en-US"/>
        </w:rPr>
        <w:t>forced</w:t>
      </w:r>
      <w:r w:rsidRPr="003B719B">
        <w:rPr>
          <w:rFonts w:eastAsiaTheme="minorHAnsi"/>
          <w:sz w:val="22"/>
          <w:lang w:val="en-US"/>
        </w:rPr>
        <w:t xml:space="preserve"> </w:t>
      </w:r>
      <w:r w:rsidR="003B719B">
        <w:rPr>
          <w:rFonts w:eastAsiaTheme="minorHAnsi"/>
          <w:sz w:val="22"/>
          <w:lang w:val="en-US"/>
        </w:rPr>
        <w:t>liquidation</w:t>
      </w:r>
      <w:r w:rsidRPr="003B719B">
        <w:rPr>
          <w:rFonts w:eastAsiaTheme="minorHAnsi"/>
          <w:sz w:val="22"/>
          <w:lang w:val="en-US"/>
        </w:rPr>
        <w:t xml:space="preserve"> proceedings, the </w:t>
      </w:r>
      <w:r w:rsidR="00574DD5">
        <w:rPr>
          <w:rFonts w:eastAsiaTheme="minorHAnsi"/>
          <w:sz w:val="22"/>
          <w:lang w:val="en-US"/>
        </w:rPr>
        <w:t>valuation</w:t>
      </w:r>
      <w:r w:rsidRPr="003B719B">
        <w:rPr>
          <w:rFonts w:eastAsiaTheme="minorHAnsi"/>
          <w:sz w:val="22"/>
          <w:lang w:val="en-US"/>
        </w:rPr>
        <w:t xml:space="preserve"> shall be based solely on information relating to facts and circumstances that existed and that the valuer reasonably believes could reasonably have been known at the date of the resolution decision and that, if known by the valuer, would have affected the value of the bank's assets, liabilities and equity at that date. </w:t>
      </w:r>
    </w:p>
    <w:p w14:paraId="18255C81" w14:textId="7741C49A" w:rsidR="00B6190D" w:rsidRPr="00FC430A" w:rsidRDefault="003B719B" w:rsidP="00FC430A">
      <w:pPr>
        <w:pStyle w:val="BodyText"/>
        <w:numPr>
          <w:ilvl w:val="0"/>
          <w:numId w:val="2"/>
        </w:numPr>
        <w:spacing w:before="120" w:after="120" w:line="276" w:lineRule="auto"/>
        <w:ind w:left="850" w:hanging="493"/>
        <w:rPr>
          <w:rFonts w:eastAsiaTheme="minorHAnsi"/>
          <w:sz w:val="22"/>
          <w:lang w:val="en-US"/>
        </w:rPr>
      </w:pPr>
      <w:r w:rsidRPr="003B719B">
        <w:rPr>
          <w:rFonts w:eastAsiaTheme="minorHAnsi"/>
          <w:sz w:val="22"/>
          <w:lang w:val="en-US"/>
        </w:rPr>
        <w:t xml:space="preserve">In </w:t>
      </w:r>
      <w:r w:rsidR="008B320C">
        <w:rPr>
          <w:rFonts w:eastAsiaTheme="minorHAnsi"/>
          <w:sz w:val="22"/>
          <w:lang w:val="en-US"/>
        </w:rPr>
        <w:t xml:space="preserve">order to determine the effective </w:t>
      </w:r>
      <w:r w:rsidRPr="003B719B">
        <w:rPr>
          <w:rFonts w:eastAsiaTheme="minorHAnsi"/>
          <w:sz w:val="22"/>
          <w:lang w:val="en-US"/>
        </w:rPr>
        <w:t>treatment of shareholders and creditors in resolution proce</w:t>
      </w:r>
      <w:r w:rsidR="008B320C">
        <w:rPr>
          <w:rFonts w:eastAsiaTheme="minorHAnsi"/>
          <w:sz w:val="22"/>
          <w:lang w:val="en-US"/>
        </w:rPr>
        <w:t>dure</w:t>
      </w:r>
      <w:r w:rsidRPr="003B719B">
        <w:rPr>
          <w:rFonts w:eastAsiaTheme="minorHAnsi"/>
          <w:sz w:val="22"/>
          <w:lang w:val="en-US"/>
        </w:rPr>
        <w:t xml:space="preserve">s, the </w:t>
      </w:r>
      <w:r w:rsidR="00574DD5">
        <w:rPr>
          <w:rFonts w:eastAsiaTheme="minorHAnsi"/>
          <w:sz w:val="22"/>
          <w:lang w:val="en-US"/>
        </w:rPr>
        <w:t>valuation</w:t>
      </w:r>
      <w:r w:rsidRPr="003B719B">
        <w:rPr>
          <w:rFonts w:eastAsiaTheme="minorHAnsi"/>
          <w:sz w:val="22"/>
          <w:lang w:val="en-US"/>
        </w:rPr>
        <w:t xml:space="preserve"> must be based on the information available on the facts and circumstances existing at the date or dates of </w:t>
      </w:r>
      <w:r w:rsidR="008B320C">
        <w:rPr>
          <w:rFonts w:eastAsiaTheme="minorHAnsi"/>
          <w:sz w:val="22"/>
          <w:lang w:val="en-US"/>
        </w:rPr>
        <w:t>the effective</w:t>
      </w:r>
      <w:r w:rsidRPr="003B719B">
        <w:rPr>
          <w:rFonts w:eastAsiaTheme="minorHAnsi"/>
          <w:sz w:val="22"/>
          <w:lang w:val="en-US"/>
        </w:rPr>
        <w:t xml:space="preserve"> treatment.</w:t>
      </w:r>
      <w:r w:rsidR="00B6190D" w:rsidRPr="00FC430A">
        <w:rPr>
          <w:rFonts w:eastAsiaTheme="minorHAnsi"/>
          <w:sz w:val="22"/>
        </w:rPr>
        <w:t xml:space="preserve"> </w:t>
      </w:r>
    </w:p>
    <w:p w14:paraId="6C5A78D5" w14:textId="3DC4B3D4" w:rsidR="00B6190D" w:rsidRPr="00FC430A" w:rsidRDefault="00FC430A" w:rsidP="00B6190D">
      <w:pPr>
        <w:pStyle w:val="BodyText"/>
        <w:numPr>
          <w:ilvl w:val="0"/>
          <w:numId w:val="2"/>
        </w:numPr>
        <w:spacing w:before="120" w:after="120" w:line="276" w:lineRule="auto"/>
        <w:ind w:left="850" w:hanging="493"/>
        <w:rPr>
          <w:rFonts w:eastAsiaTheme="minorHAnsi"/>
          <w:sz w:val="22"/>
          <w:lang w:val="en-US"/>
        </w:rPr>
      </w:pPr>
      <w:r w:rsidRPr="00FC430A">
        <w:rPr>
          <w:rFonts w:eastAsiaTheme="minorHAnsi"/>
          <w:sz w:val="22"/>
          <w:lang w:val="en-US"/>
        </w:rPr>
        <w:t xml:space="preserve">The </w:t>
      </w:r>
      <w:r w:rsidR="00574DD5">
        <w:rPr>
          <w:rFonts w:eastAsiaTheme="minorHAnsi"/>
          <w:sz w:val="22"/>
          <w:lang w:val="en-US"/>
        </w:rPr>
        <w:t>valuation</w:t>
      </w:r>
      <w:r w:rsidRPr="00FC430A">
        <w:rPr>
          <w:rFonts w:eastAsiaTheme="minorHAnsi"/>
          <w:sz w:val="22"/>
          <w:lang w:val="en-US"/>
        </w:rPr>
        <w:t xml:space="preserve"> reference date is the date of the resolution decision, which may differ from the effective treatment date. To the extent that the impact of any discounting of receipts is considered to be negligible, the undiscounted receipts as of the date the resolution action was implemented may be directly compared with the present value of the hypothetical receipts that would have been recorded by shareholders and creditors if the bank being valued had entered into forced liquidation on the date of the resolution decision.</w:t>
      </w:r>
    </w:p>
    <w:p w14:paraId="3E4E40D6" w14:textId="77777777" w:rsidR="00FC430A" w:rsidRDefault="00FC430A" w:rsidP="00FC430A">
      <w:pPr>
        <w:pStyle w:val="BodyText"/>
        <w:spacing w:before="120" w:after="120" w:line="276" w:lineRule="auto"/>
        <w:ind w:left="850"/>
        <w:rPr>
          <w:rFonts w:eastAsiaTheme="minorHAnsi"/>
          <w:sz w:val="22"/>
        </w:rPr>
      </w:pPr>
    </w:p>
    <w:p w14:paraId="133B0502" w14:textId="77777777" w:rsidR="00FC430A" w:rsidRPr="005F0F14" w:rsidRDefault="00FC430A" w:rsidP="00FC430A">
      <w:pPr>
        <w:pStyle w:val="BodyText"/>
        <w:spacing w:before="120" w:after="120" w:line="276" w:lineRule="auto"/>
        <w:ind w:left="850"/>
        <w:rPr>
          <w:rFonts w:eastAsiaTheme="minorHAnsi"/>
          <w:sz w:val="22"/>
        </w:rPr>
      </w:pPr>
    </w:p>
    <w:p w14:paraId="65DA7784" w14:textId="4AC22167" w:rsidR="00B6190D" w:rsidRPr="00E6031C" w:rsidRDefault="00B6190D" w:rsidP="00B6190D">
      <w:pPr>
        <w:spacing w:line="276" w:lineRule="auto"/>
        <w:jc w:val="center"/>
        <w:rPr>
          <w:rFonts w:ascii="Times New Roman" w:hAnsi="Times New Roman"/>
          <w:b/>
          <w:i/>
        </w:rPr>
      </w:pPr>
      <w:bookmarkStart w:id="13" w:name="_Hlk101973617"/>
      <w:bookmarkStart w:id="14" w:name="_Hlk137040984"/>
      <w:r w:rsidRPr="00E6031C">
        <w:rPr>
          <w:rFonts w:ascii="Times New Roman" w:hAnsi="Times New Roman"/>
          <w:b/>
          <w:i/>
        </w:rPr>
        <w:t>Sec</w:t>
      </w:r>
      <w:r w:rsidR="00FC430A" w:rsidRPr="00E6031C">
        <w:rPr>
          <w:rFonts w:ascii="Times New Roman" w:hAnsi="Times New Roman"/>
          <w:b/>
          <w:i/>
        </w:rPr>
        <w:t>tion</w:t>
      </w:r>
      <w:r w:rsidRPr="00E6031C">
        <w:rPr>
          <w:rFonts w:ascii="Times New Roman" w:hAnsi="Times New Roman"/>
          <w:b/>
          <w:i/>
        </w:rPr>
        <w:t xml:space="preserve"> 2. </w:t>
      </w:r>
      <w:r w:rsidR="00FC430A" w:rsidRPr="00E6031C">
        <w:rPr>
          <w:rFonts w:ascii="Times New Roman" w:hAnsi="Times New Roman" w:cs="Times New Roman"/>
          <w:b/>
          <w:bCs/>
          <w:i/>
          <w:iCs/>
        </w:rPr>
        <w:t>Assets and claims inventory</w:t>
      </w:r>
    </w:p>
    <w:bookmarkEnd w:id="13"/>
    <w:p w14:paraId="3E9FDD50" w14:textId="5EB0B141" w:rsidR="005B7E23" w:rsidRPr="005B7E23" w:rsidRDefault="005B7E23" w:rsidP="005B7E23">
      <w:pPr>
        <w:pStyle w:val="BodyText"/>
        <w:numPr>
          <w:ilvl w:val="0"/>
          <w:numId w:val="2"/>
        </w:numPr>
        <w:spacing w:before="120" w:after="120" w:line="276" w:lineRule="auto"/>
        <w:ind w:left="850" w:hanging="493"/>
        <w:rPr>
          <w:rFonts w:eastAsiaTheme="minorHAnsi"/>
          <w:sz w:val="22"/>
          <w:lang w:val="en-US"/>
        </w:rPr>
      </w:pPr>
      <w:r w:rsidRPr="005B7E23">
        <w:rPr>
          <w:rFonts w:eastAsiaTheme="minorHAnsi"/>
          <w:sz w:val="22"/>
          <w:lang w:val="en-US"/>
        </w:rPr>
        <w:t xml:space="preserve">For the purposes of the </w:t>
      </w:r>
      <w:r w:rsidR="00574DD5">
        <w:rPr>
          <w:rFonts w:eastAsiaTheme="minorHAnsi"/>
          <w:sz w:val="22"/>
          <w:lang w:val="en-US"/>
        </w:rPr>
        <w:t>valuation</w:t>
      </w:r>
      <w:r w:rsidRPr="005B7E23">
        <w:rPr>
          <w:rFonts w:eastAsiaTheme="minorHAnsi"/>
          <w:sz w:val="22"/>
          <w:lang w:val="en-US"/>
        </w:rPr>
        <w:t>, an inventory shall be made of all identifiable and conditional assets held by the bank being valued. This shall include assets for which the existence of cash flows is either demonstrated or can reasonably be expected.</w:t>
      </w:r>
    </w:p>
    <w:p w14:paraId="5C730535" w14:textId="444DD77B" w:rsidR="00B6190D" w:rsidRPr="005B7E23" w:rsidRDefault="005B7E23" w:rsidP="00B6190D">
      <w:pPr>
        <w:pStyle w:val="BodyText"/>
        <w:numPr>
          <w:ilvl w:val="0"/>
          <w:numId w:val="2"/>
        </w:numPr>
        <w:spacing w:before="120" w:after="120" w:line="276" w:lineRule="auto"/>
        <w:ind w:left="850" w:hanging="493"/>
        <w:rPr>
          <w:rFonts w:eastAsiaTheme="minorHAnsi"/>
          <w:sz w:val="22"/>
          <w:lang w:val="en-US"/>
        </w:rPr>
      </w:pPr>
      <w:r w:rsidRPr="005B7E23">
        <w:rPr>
          <w:rFonts w:eastAsiaTheme="minorHAnsi"/>
          <w:sz w:val="22"/>
          <w:lang w:val="en-US"/>
        </w:rPr>
        <w:t xml:space="preserve">The valuer has access to the list of all claims and conditional liabilities against the bank. This list shall rank all contingent claims and liabilities according to their priority in liquidation under the rules of the bank liquidation procedure. The valuer shall have the possibility to enter into </w:t>
      </w:r>
      <w:r w:rsidRPr="005B7E23">
        <w:rPr>
          <w:rFonts w:eastAsiaTheme="minorHAnsi"/>
          <w:sz w:val="22"/>
          <w:lang w:val="en-US"/>
        </w:rPr>
        <w:lastRenderedPageBreak/>
        <w:t>arrangements to obtain expert advice or information as to the compliance of the ranking of claims with the applicable insolvency law.</w:t>
      </w:r>
    </w:p>
    <w:bookmarkEnd w:id="14"/>
    <w:p w14:paraId="439B98A5" w14:textId="3803579A" w:rsidR="00B6190D" w:rsidRPr="00254826" w:rsidRDefault="00254826" w:rsidP="00B6190D">
      <w:pPr>
        <w:pStyle w:val="BodyText"/>
        <w:numPr>
          <w:ilvl w:val="0"/>
          <w:numId w:val="2"/>
        </w:numPr>
        <w:spacing w:before="120" w:after="120" w:line="276" w:lineRule="auto"/>
        <w:ind w:left="850" w:hanging="493"/>
        <w:rPr>
          <w:rFonts w:eastAsiaTheme="minorHAnsi"/>
          <w:sz w:val="22"/>
          <w:lang w:val="en-US"/>
        </w:rPr>
      </w:pPr>
      <w:r w:rsidRPr="00254826">
        <w:rPr>
          <w:rFonts w:eastAsiaTheme="minorHAnsi"/>
          <w:sz w:val="22"/>
          <w:lang w:val="en-US"/>
        </w:rPr>
        <w:t xml:space="preserve">A distinction must be made in the </w:t>
      </w:r>
      <w:r w:rsidR="00574DD5">
        <w:rPr>
          <w:rFonts w:eastAsiaTheme="minorHAnsi"/>
          <w:sz w:val="22"/>
          <w:lang w:val="en-US"/>
        </w:rPr>
        <w:t>valuation</w:t>
      </w:r>
      <w:r w:rsidRPr="00254826">
        <w:rPr>
          <w:rFonts w:eastAsiaTheme="minorHAnsi"/>
          <w:sz w:val="22"/>
          <w:lang w:val="en-US"/>
        </w:rPr>
        <w:t xml:space="preserve"> between encumbered assets and claims secured by these assets.</w:t>
      </w:r>
    </w:p>
    <w:p w14:paraId="433BDC57" w14:textId="2346C67A" w:rsidR="00B6190D" w:rsidRPr="005F0F14" w:rsidRDefault="00B6190D" w:rsidP="00B6190D">
      <w:pPr>
        <w:spacing w:line="276" w:lineRule="auto"/>
        <w:jc w:val="center"/>
        <w:rPr>
          <w:rFonts w:ascii="Times New Roman" w:hAnsi="Times New Roman"/>
          <w:b/>
          <w:i/>
          <w:lang w:val="ro-RO"/>
        </w:rPr>
      </w:pPr>
      <w:bookmarkStart w:id="15" w:name="_Hlk101973584"/>
      <w:r w:rsidRPr="005F0F14">
        <w:rPr>
          <w:rFonts w:ascii="Times New Roman" w:hAnsi="Times New Roman"/>
          <w:b/>
          <w:i/>
          <w:lang w:val="ro-RO"/>
        </w:rPr>
        <w:t>Sec</w:t>
      </w:r>
      <w:r w:rsidR="00254826">
        <w:rPr>
          <w:rFonts w:ascii="Times New Roman" w:hAnsi="Times New Roman"/>
          <w:b/>
          <w:i/>
          <w:lang w:val="ro-RO"/>
        </w:rPr>
        <w:t>tion</w:t>
      </w:r>
      <w:r w:rsidRPr="005F0F14">
        <w:rPr>
          <w:rFonts w:ascii="Times New Roman" w:hAnsi="Times New Roman"/>
          <w:b/>
          <w:i/>
          <w:lang w:val="ro-RO"/>
        </w:rPr>
        <w:t xml:space="preserve"> 3. </w:t>
      </w:r>
      <w:r w:rsidR="00574DD5">
        <w:rPr>
          <w:rFonts w:ascii="Times New Roman" w:hAnsi="Times New Roman"/>
          <w:b/>
          <w:i/>
          <w:lang w:val="ro-RO"/>
        </w:rPr>
        <w:t>Valuation</w:t>
      </w:r>
      <w:r w:rsidR="00254826">
        <w:rPr>
          <w:rFonts w:ascii="Times New Roman" w:hAnsi="Times New Roman"/>
          <w:b/>
          <w:i/>
          <w:lang w:val="ro-RO"/>
        </w:rPr>
        <w:t xml:space="preserve"> stages for the purpose stipulated in article</w:t>
      </w:r>
      <w:r w:rsidRPr="005F0F14">
        <w:rPr>
          <w:rFonts w:ascii="Times New Roman" w:hAnsi="Times New Roman"/>
          <w:b/>
          <w:i/>
          <w:lang w:val="ro-RO"/>
        </w:rPr>
        <w:t xml:space="preserve"> 263-264 </w:t>
      </w:r>
      <w:r w:rsidR="00254826">
        <w:rPr>
          <w:rFonts w:ascii="Times New Roman" w:hAnsi="Times New Roman"/>
          <w:b/>
          <w:i/>
          <w:lang w:val="ro-RO"/>
        </w:rPr>
        <w:t>of</w:t>
      </w:r>
      <w:r w:rsidRPr="005F0F14">
        <w:rPr>
          <w:rFonts w:ascii="Times New Roman" w:hAnsi="Times New Roman"/>
          <w:b/>
          <w:i/>
          <w:lang w:val="ro-RO"/>
        </w:rPr>
        <w:t xml:space="preserve"> L</w:t>
      </w:r>
      <w:r w:rsidR="00254826">
        <w:rPr>
          <w:rFonts w:ascii="Times New Roman" w:hAnsi="Times New Roman"/>
          <w:b/>
          <w:i/>
          <w:lang w:val="ro-RO"/>
        </w:rPr>
        <w:t>aw</w:t>
      </w:r>
      <w:r w:rsidRPr="005F0F14">
        <w:rPr>
          <w:rFonts w:ascii="Times New Roman" w:hAnsi="Times New Roman"/>
          <w:b/>
          <w:i/>
          <w:lang w:val="ro-RO"/>
        </w:rPr>
        <w:t xml:space="preserve"> n</w:t>
      </w:r>
      <w:r w:rsidR="00254826">
        <w:rPr>
          <w:rFonts w:ascii="Times New Roman" w:hAnsi="Times New Roman"/>
          <w:b/>
          <w:i/>
          <w:lang w:val="ro-RO"/>
        </w:rPr>
        <w:t>o.</w:t>
      </w:r>
      <w:r w:rsidRPr="005F0F14">
        <w:rPr>
          <w:rFonts w:ascii="Times New Roman" w:hAnsi="Times New Roman"/>
          <w:b/>
          <w:i/>
          <w:lang w:val="ro-RO"/>
        </w:rPr>
        <w:t>232/2016</w:t>
      </w:r>
    </w:p>
    <w:bookmarkEnd w:id="15"/>
    <w:p w14:paraId="6A80CCBF" w14:textId="64C84185" w:rsidR="00B6190D" w:rsidRPr="00B74CB0" w:rsidRDefault="00B74CB0" w:rsidP="00B6190D">
      <w:pPr>
        <w:pStyle w:val="BodyText"/>
        <w:numPr>
          <w:ilvl w:val="0"/>
          <w:numId w:val="2"/>
        </w:numPr>
        <w:spacing w:before="120" w:after="120" w:line="276" w:lineRule="auto"/>
        <w:ind w:left="850" w:hanging="493"/>
        <w:rPr>
          <w:rFonts w:eastAsiaTheme="minorHAnsi"/>
          <w:sz w:val="22"/>
          <w:lang w:val="en-US"/>
        </w:rPr>
      </w:pPr>
      <w:r w:rsidRPr="00B74CB0">
        <w:rPr>
          <w:rFonts w:eastAsiaTheme="minorHAnsi"/>
          <w:sz w:val="22"/>
          <w:lang w:val="en-US"/>
        </w:rPr>
        <w:t>In order to determine whether there is a difference in treatment as provided for in articles 263-265 of Law no. 232/2016, it is analyzed:</w:t>
      </w:r>
    </w:p>
    <w:p w14:paraId="067CC22D" w14:textId="4C7D6DF3" w:rsidR="00B74CB0" w:rsidRPr="00B74CB0" w:rsidRDefault="00B74CB0" w:rsidP="00B74CB0">
      <w:pPr>
        <w:numPr>
          <w:ilvl w:val="0"/>
          <w:numId w:val="16"/>
        </w:numPr>
        <w:tabs>
          <w:tab w:val="clear" w:pos="1440"/>
        </w:tabs>
        <w:spacing w:after="0" w:line="276" w:lineRule="auto"/>
        <w:ind w:left="1276" w:hanging="425"/>
        <w:jc w:val="both"/>
        <w:rPr>
          <w:rFonts w:ascii="Times New Roman" w:hAnsi="Times New Roman"/>
        </w:rPr>
      </w:pPr>
      <w:r w:rsidRPr="00B74CB0">
        <w:rPr>
          <w:rFonts w:ascii="Times New Roman" w:hAnsi="Times New Roman"/>
        </w:rPr>
        <w:t xml:space="preserve">the treatment that would have been applicable to the shareholders and creditors or the Deposit Guarantee Fund in the banking system in relation to which resolution measures have been adopted if the bank under </w:t>
      </w:r>
      <w:r w:rsidR="00574DD5">
        <w:rPr>
          <w:rFonts w:ascii="Times New Roman" w:hAnsi="Times New Roman"/>
        </w:rPr>
        <w:t>valuation</w:t>
      </w:r>
      <w:r w:rsidRPr="00B74CB0">
        <w:rPr>
          <w:rFonts w:ascii="Times New Roman" w:hAnsi="Times New Roman"/>
        </w:rPr>
        <w:t xml:space="preserve"> had entered into forced liquidation at the date of the resolution decision, without taking into account the provision of any extraordinary public financial support;</w:t>
      </w:r>
      <w:r w:rsidR="00B6190D" w:rsidRPr="00B74CB0">
        <w:rPr>
          <w:rFonts w:ascii="Times New Roman" w:hAnsi="Times New Roman"/>
        </w:rPr>
        <w:t xml:space="preserve"> </w:t>
      </w:r>
    </w:p>
    <w:p w14:paraId="0C45B352" w14:textId="7975D90D" w:rsidR="00B6190D" w:rsidRPr="00801338" w:rsidRDefault="00D16CF3" w:rsidP="00B6190D">
      <w:pPr>
        <w:numPr>
          <w:ilvl w:val="0"/>
          <w:numId w:val="16"/>
        </w:numPr>
        <w:spacing w:after="0" w:line="276" w:lineRule="auto"/>
        <w:ind w:left="1276" w:hanging="425"/>
        <w:jc w:val="both"/>
        <w:rPr>
          <w:rFonts w:ascii="Times New Roman" w:hAnsi="Times New Roman"/>
        </w:rPr>
      </w:pPr>
      <w:r w:rsidRPr="00801338">
        <w:rPr>
          <w:rFonts w:ascii="Times New Roman" w:hAnsi="Times New Roman"/>
        </w:rPr>
        <w:t xml:space="preserve">the amount of claims restructured as a result of the application of the internal recapitalization tool or other resolution powers and tools, or the amount of other proceeds received by shareholders and creditors on the date or dates of </w:t>
      </w:r>
      <w:r w:rsidR="008B320C">
        <w:rPr>
          <w:rFonts w:ascii="Times New Roman" w:hAnsi="Times New Roman"/>
        </w:rPr>
        <w:t>the effective</w:t>
      </w:r>
      <w:r w:rsidRPr="00801338">
        <w:rPr>
          <w:rFonts w:ascii="Times New Roman" w:hAnsi="Times New Roman"/>
        </w:rPr>
        <w:t xml:space="preserve"> treatment, discounted to the date of the resolution decision, if considered necessary to allow a fair comparison with the treatment referred to in point a);</w:t>
      </w:r>
    </w:p>
    <w:p w14:paraId="7C447767" w14:textId="77777777" w:rsidR="00D16CF3" w:rsidRPr="005F0F14" w:rsidRDefault="00D16CF3" w:rsidP="00D16CF3">
      <w:pPr>
        <w:spacing w:after="0" w:line="276" w:lineRule="auto"/>
        <w:ind w:left="1276"/>
        <w:jc w:val="both"/>
        <w:rPr>
          <w:rFonts w:ascii="Times New Roman" w:hAnsi="Times New Roman"/>
          <w:lang w:val="ro-RO"/>
        </w:rPr>
      </w:pPr>
    </w:p>
    <w:p w14:paraId="68FD1186" w14:textId="1A0E314F" w:rsidR="00B6190D" w:rsidRPr="00145469" w:rsidRDefault="00801338" w:rsidP="00B6190D">
      <w:pPr>
        <w:numPr>
          <w:ilvl w:val="0"/>
          <w:numId w:val="16"/>
        </w:numPr>
        <w:spacing w:after="0" w:line="276" w:lineRule="auto"/>
        <w:ind w:left="1276" w:hanging="425"/>
        <w:jc w:val="both"/>
        <w:rPr>
          <w:rFonts w:ascii="Times New Roman" w:hAnsi="Times New Roman"/>
        </w:rPr>
      </w:pPr>
      <w:r w:rsidRPr="00145469">
        <w:rPr>
          <w:rFonts w:ascii="Times New Roman" w:hAnsi="Times New Roman"/>
        </w:rPr>
        <w:t xml:space="preserve"> if the result of the treatment referred to in letter (a) exceeds the result of the value referred to in letter (b) for each creditor in accordance with the priority ranking in a </w:t>
      </w:r>
      <w:r w:rsidR="00145469">
        <w:rPr>
          <w:rFonts w:ascii="Times New Roman" w:hAnsi="Times New Roman"/>
        </w:rPr>
        <w:t>forced liquidation</w:t>
      </w:r>
      <w:r w:rsidRPr="00145469">
        <w:rPr>
          <w:rFonts w:ascii="Times New Roman" w:hAnsi="Times New Roman"/>
        </w:rPr>
        <w:t xml:space="preserve"> as identified accord</w:t>
      </w:r>
      <w:r w:rsidR="00145469" w:rsidRPr="00145469">
        <w:rPr>
          <w:rFonts w:ascii="Times New Roman" w:hAnsi="Times New Roman"/>
        </w:rPr>
        <w:t>ing</w:t>
      </w:r>
      <w:r w:rsidRPr="00145469">
        <w:rPr>
          <w:rFonts w:ascii="Times New Roman" w:hAnsi="Times New Roman"/>
        </w:rPr>
        <w:t xml:space="preserve"> </w:t>
      </w:r>
      <w:r w:rsidR="00145469" w:rsidRPr="00145469">
        <w:rPr>
          <w:rFonts w:ascii="Times New Roman" w:hAnsi="Times New Roman"/>
        </w:rPr>
        <w:t>to</w:t>
      </w:r>
      <w:r w:rsidRPr="00145469">
        <w:rPr>
          <w:rFonts w:ascii="Times New Roman" w:hAnsi="Times New Roman"/>
        </w:rPr>
        <w:t xml:space="preserve"> Section 2 of this Chapter.</w:t>
      </w:r>
    </w:p>
    <w:p w14:paraId="4F963F7C" w14:textId="77777777" w:rsidR="00B6190D" w:rsidRPr="005F0F14" w:rsidRDefault="00B6190D" w:rsidP="00B6190D">
      <w:pPr>
        <w:spacing w:line="276" w:lineRule="auto"/>
        <w:rPr>
          <w:rFonts w:ascii="Times New Roman" w:hAnsi="Times New Roman"/>
          <w:lang w:val="ro-RO"/>
        </w:rPr>
      </w:pPr>
    </w:p>
    <w:p w14:paraId="520E50E9" w14:textId="379B6252" w:rsidR="00B6190D" w:rsidRPr="00E4104F" w:rsidRDefault="00B6190D" w:rsidP="00B6190D">
      <w:pPr>
        <w:spacing w:line="276" w:lineRule="auto"/>
        <w:jc w:val="center"/>
        <w:rPr>
          <w:rFonts w:ascii="Times New Roman" w:hAnsi="Times New Roman"/>
          <w:b/>
          <w:i/>
        </w:rPr>
      </w:pPr>
      <w:r w:rsidRPr="00E4104F">
        <w:rPr>
          <w:rFonts w:ascii="Times New Roman" w:hAnsi="Times New Roman"/>
          <w:b/>
          <w:i/>
        </w:rPr>
        <w:t>Sec</w:t>
      </w:r>
      <w:r w:rsidR="00BC5E1B" w:rsidRPr="00E4104F">
        <w:rPr>
          <w:rFonts w:ascii="Times New Roman" w:hAnsi="Times New Roman"/>
          <w:b/>
          <w:i/>
        </w:rPr>
        <w:t>tion</w:t>
      </w:r>
      <w:r w:rsidRPr="00E4104F">
        <w:rPr>
          <w:rFonts w:ascii="Times New Roman" w:hAnsi="Times New Roman"/>
          <w:b/>
          <w:i/>
        </w:rPr>
        <w:t xml:space="preserve"> 4. </w:t>
      </w:r>
      <w:r w:rsidR="00BC5E1B" w:rsidRPr="00E4104F">
        <w:rPr>
          <w:rFonts w:ascii="Times New Roman" w:hAnsi="Times New Roman"/>
          <w:b/>
          <w:i/>
        </w:rPr>
        <w:t>Determining the treatment of shareholders and creditors in forced liquidation proce</w:t>
      </w:r>
      <w:r w:rsidR="006A1518">
        <w:rPr>
          <w:rFonts w:ascii="Times New Roman" w:hAnsi="Times New Roman"/>
          <w:b/>
          <w:i/>
        </w:rPr>
        <w:t>dure</w:t>
      </w:r>
      <w:r w:rsidR="005477C4" w:rsidRPr="00E4104F">
        <w:rPr>
          <w:rFonts w:ascii="Times New Roman" w:hAnsi="Times New Roman"/>
          <w:b/>
          <w:i/>
        </w:rPr>
        <w:t>s</w:t>
      </w:r>
      <w:r w:rsidRPr="00E4104F">
        <w:rPr>
          <w:rFonts w:ascii="Times New Roman" w:hAnsi="Times New Roman"/>
          <w:b/>
          <w:i/>
        </w:rPr>
        <w:t xml:space="preserve"> </w:t>
      </w:r>
    </w:p>
    <w:p w14:paraId="50FA81EA" w14:textId="4536AE43" w:rsidR="00E4104F" w:rsidRPr="00BE4E54" w:rsidRDefault="00E4104F" w:rsidP="00BE4E54">
      <w:pPr>
        <w:pStyle w:val="BodyText"/>
        <w:numPr>
          <w:ilvl w:val="0"/>
          <w:numId w:val="2"/>
        </w:numPr>
        <w:spacing w:before="120" w:after="120" w:line="276" w:lineRule="auto"/>
        <w:ind w:left="850" w:hanging="493"/>
        <w:rPr>
          <w:rFonts w:eastAsiaTheme="minorHAnsi"/>
          <w:sz w:val="22"/>
        </w:rPr>
      </w:pPr>
      <w:r w:rsidRPr="00E4104F">
        <w:rPr>
          <w:rFonts w:eastAsiaTheme="minorHAnsi"/>
          <w:sz w:val="22"/>
          <w:lang w:val="en-US"/>
        </w:rPr>
        <w:t xml:space="preserve">The methodology for carrying out the </w:t>
      </w:r>
      <w:r w:rsidR="00574DD5">
        <w:rPr>
          <w:rFonts w:eastAsiaTheme="minorHAnsi"/>
          <w:sz w:val="22"/>
          <w:lang w:val="en-US"/>
        </w:rPr>
        <w:t>valuation</w:t>
      </w:r>
      <w:r w:rsidRPr="00E4104F">
        <w:rPr>
          <w:rFonts w:eastAsiaTheme="minorHAnsi"/>
          <w:sz w:val="22"/>
          <w:lang w:val="en-US"/>
        </w:rPr>
        <w:t xml:space="preserve"> in accordance with point 56</w:t>
      </w:r>
      <w:r>
        <w:rPr>
          <w:rFonts w:eastAsiaTheme="minorHAnsi"/>
          <w:sz w:val="22"/>
          <w:lang w:val="en-US"/>
        </w:rPr>
        <w:t xml:space="preserve"> letter </w:t>
      </w:r>
      <w:r w:rsidRPr="00E4104F">
        <w:rPr>
          <w:rFonts w:eastAsiaTheme="minorHAnsi"/>
          <w:sz w:val="22"/>
          <w:lang w:val="en-US"/>
        </w:rPr>
        <w:t xml:space="preserve">(a) of this </w:t>
      </w:r>
      <w:r>
        <w:rPr>
          <w:rFonts w:eastAsiaTheme="minorHAnsi"/>
          <w:sz w:val="22"/>
          <w:lang w:val="en-US"/>
        </w:rPr>
        <w:t>instruction</w:t>
      </w:r>
      <w:r w:rsidRPr="00E4104F">
        <w:rPr>
          <w:rFonts w:eastAsiaTheme="minorHAnsi"/>
          <w:sz w:val="22"/>
          <w:lang w:val="en-US"/>
        </w:rPr>
        <w:t xml:space="preserve"> shall be limited to estimating the present value of the expected cash flows under the forced liquidation procedure</w:t>
      </w:r>
      <w:r w:rsidRPr="00E4104F">
        <w:rPr>
          <w:rFonts w:eastAsiaTheme="minorHAnsi"/>
          <w:sz w:val="22"/>
        </w:rPr>
        <w:t>.</w:t>
      </w:r>
    </w:p>
    <w:p w14:paraId="65FCE7E4" w14:textId="5053DD7F" w:rsidR="00BE4E54" w:rsidRPr="00BE4E54" w:rsidRDefault="00BE4E54" w:rsidP="00BE4E54">
      <w:pPr>
        <w:pStyle w:val="BodyText"/>
        <w:numPr>
          <w:ilvl w:val="0"/>
          <w:numId w:val="2"/>
        </w:numPr>
        <w:spacing w:before="120" w:after="120" w:line="276" w:lineRule="auto"/>
        <w:ind w:left="850" w:hanging="493"/>
        <w:rPr>
          <w:rFonts w:eastAsiaTheme="minorHAnsi"/>
          <w:sz w:val="22"/>
          <w:lang w:val="en-US"/>
        </w:rPr>
      </w:pPr>
      <w:r w:rsidRPr="00BE4E54">
        <w:rPr>
          <w:rFonts w:eastAsiaTheme="minorHAnsi"/>
          <w:sz w:val="22"/>
          <w:lang w:val="en-US"/>
        </w:rPr>
        <w:t>Expected cash flows shall be updated at a rate or rates that reflect, as appropriate, the timing of the expected cash flows, conditions prevailing at the date of the decision to initiate resolution, risk-free interest rates, risk premiums for similar financial instruments issued by similar banks, market conditions or discount rates applied by potential purchasers and other relevant characteristics of the item or items being valued.</w:t>
      </w:r>
    </w:p>
    <w:p w14:paraId="4C2B4961" w14:textId="35B92EF9" w:rsidR="00BE4E54" w:rsidRPr="00BE4E54" w:rsidRDefault="00BE4E54" w:rsidP="00BE4E54">
      <w:pPr>
        <w:pStyle w:val="BodyText"/>
        <w:numPr>
          <w:ilvl w:val="0"/>
          <w:numId w:val="2"/>
        </w:numPr>
        <w:spacing w:before="120" w:after="120" w:line="276" w:lineRule="auto"/>
        <w:ind w:left="850" w:hanging="493"/>
        <w:rPr>
          <w:rFonts w:eastAsiaTheme="minorHAnsi"/>
          <w:sz w:val="22"/>
          <w:lang w:val="en-US"/>
        </w:rPr>
      </w:pPr>
      <w:r w:rsidRPr="00BE4E54">
        <w:rPr>
          <w:rFonts w:eastAsiaTheme="minorHAnsi"/>
          <w:sz w:val="22"/>
          <w:lang w:val="en-US"/>
        </w:rPr>
        <w:t xml:space="preserve">In determining the present value of expected cash flows in </w:t>
      </w:r>
      <w:r w:rsidR="006A1518">
        <w:rPr>
          <w:rFonts w:eastAsiaTheme="minorHAnsi"/>
          <w:sz w:val="22"/>
          <w:lang w:val="en-US"/>
        </w:rPr>
        <w:t>case</w:t>
      </w:r>
      <w:r w:rsidRPr="00BE4E54">
        <w:rPr>
          <w:rFonts w:eastAsiaTheme="minorHAnsi"/>
          <w:sz w:val="22"/>
          <w:lang w:val="en-US"/>
        </w:rPr>
        <w:t xml:space="preserve"> of forced liquidation, the following shall be taken into account: </w:t>
      </w:r>
    </w:p>
    <w:p w14:paraId="00AC8E3B" w14:textId="1E301DC1" w:rsidR="00B6190D" w:rsidRPr="00B61976" w:rsidRDefault="00B61976" w:rsidP="00B6190D">
      <w:pPr>
        <w:numPr>
          <w:ilvl w:val="0"/>
          <w:numId w:val="17"/>
        </w:numPr>
        <w:tabs>
          <w:tab w:val="clear" w:pos="1440"/>
        </w:tabs>
        <w:spacing w:after="0" w:line="276" w:lineRule="auto"/>
        <w:ind w:left="1276" w:hanging="425"/>
        <w:jc w:val="both"/>
        <w:rPr>
          <w:rFonts w:ascii="Times New Roman" w:hAnsi="Times New Roman"/>
        </w:rPr>
      </w:pPr>
      <w:r w:rsidRPr="00B61976">
        <w:rPr>
          <w:rFonts w:ascii="Times New Roman" w:hAnsi="Times New Roman"/>
        </w:rPr>
        <w:t xml:space="preserve">insolvency law and practice, which may influence factors such as the expected </w:t>
      </w:r>
      <w:r w:rsidR="006A1518">
        <w:rPr>
          <w:rFonts w:ascii="Times New Roman" w:hAnsi="Times New Roman"/>
        </w:rPr>
        <w:t>disposal</w:t>
      </w:r>
      <w:r w:rsidRPr="00B61976">
        <w:rPr>
          <w:rFonts w:ascii="Times New Roman" w:hAnsi="Times New Roman"/>
        </w:rPr>
        <w:t xml:space="preserve"> period or recovery rates</w:t>
      </w:r>
      <w:r w:rsidR="00B6190D" w:rsidRPr="00B61976">
        <w:rPr>
          <w:rFonts w:ascii="Times New Roman" w:hAnsi="Times New Roman"/>
        </w:rPr>
        <w:t xml:space="preserve">; </w:t>
      </w:r>
    </w:p>
    <w:p w14:paraId="2E94A656" w14:textId="4534E16A" w:rsidR="00B61976" w:rsidRPr="00B61976" w:rsidRDefault="00B61976" w:rsidP="00B61976">
      <w:pPr>
        <w:numPr>
          <w:ilvl w:val="0"/>
          <w:numId w:val="17"/>
        </w:numPr>
        <w:spacing w:after="0" w:line="276" w:lineRule="auto"/>
        <w:ind w:left="1276" w:hanging="425"/>
        <w:jc w:val="both"/>
        <w:rPr>
          <w:rFonts w:ascii="Times New Roman" w:hAnsi="Times New Roman"/>
        </w:rPr>
      </w:pPr>
      <w:r w:rsidRPr="00B61976">
        <w:rPr>
          <w:rFonts w:ascii="Times New Roman" w:hAnsi="Times New Roman"/>
        </w:rPr>
        <w:t xml:space="preserve">the reasonably </w:t>
      </w:r>
      <w:r w:rsidR="004471C2">
        <w:rPr>
          <w:rFonts w:ascii="Times New Roman" w:hAnsi="Times New Roman"/>
        </w:rPr>
        <w:t>predictable</w:t>
      </w:r>
      <w:r w:rsidRPr="00B61976">
        <w:rPr>
          <w:rFonts w:ascii="Times New Roman" w:hAnsi="Times New Roman"/>
        </w:rPr>
        <w:t xml:space="preserve"> costs of administration, transaction, maintenance, </w:t>
      </w:r>
      <w:r w:rsidR="006A1518">
        <w:rPr>
          <w:rFonts w:ascii="Times New Roman" w:hAnsi="Times New Roman"/>
        </w:rPr>
        <w:t>disposal</w:t>
      </w:r>
      <w:r w:rsidRPr="00B61976">
        <w:rPr>
          <w:rFonts w:ascii="Times New Roman" w:hAnsi="Times New Roman"/>
        </w:rPr>
        <w:t xml:space="preserve"> and other costs that would have been incurred by the liquidator, as well as financing costs;</w:t>
      </w:r>
    </w:p>
    <w:p w14:paraId="00A2B569" w14:textId="561EA233" w:rsidR="00B6190D" w:rsidRPr="00B61976" w:rsidRDefault="00B61976" w:rsidP="00B6190D">
      <w:pPr>
        <w:numPr>
          <w:ilvl w:val="0"/>
          <w:numId w:val="17"/>
        </w:numPr>
        <w:spacing w:after="0" w:line="276" w:lineRule="auto"/>
        <w:ind w:left="1276" w:hanging="425"/>
        <w:jc w:val="both"/>
        <w:rPr>
          <w:rFonts w:ascii="Times New Roman" w:hAnsi="Times New Roman"/>
        </w:rPr>
      </w:pPr>
      <w:r w:rsidRPr="00B61976">
        <w:rPr>
          <w:rFonts w:ascii="Times New Roman" w:hAnsi="Times New Roman"/>
        </w:rPr>
        <w:t>information on recent cases of forced liquidation of similar banks, where available and relevant.</w:t>
      </w:r>
    </w:p>
    <w:p w14:paraId="60289892" w14:textId="60845304" w:rsidR="00900A1A" w:rsidRPr="00900A1A" w:rsidRDefault="00900A1A" w:rsidP="00900A1A">
      <w:pPr>
        <w:pStyle w:val="BodyText"/>
        <w:numPr>
          <w:ilvl w:val="0"/>
          <w:numId w:val="2"/>
        </w:numPr>
        <w:spacing w:before="120" w:after="120" w:line="276" w:lineRule="auto"/>
        <w:ind w:left="850" w:hanging="493"/>
        <w:rPr>
          <w:rFonts w:eastAsiaTheme="minorHAnsi"/>
          <w:sz w:val="22"/>
          <w:lang w:val="en-US"/>
        </w:rPr>
      </w:pPr>
      <w:r w:rsidRPr="00900A1A">
        <w:rPr>
          <w:rFonts w:eastAsiaTheme="minorHAnsi"/>
          <w:sz w:val="22"/>
          <w:lang w:val="en-US"/>
        </w:rPr>
        <w:t>For assets traded in an active market, the valuer shall use the prevailing market price, unless specific circumstances affect the marketability of the entity's assets, such as concentration, saturation and depth of the market.</w:t>
      </w:r>
    </w:p>
    <w:p w14:paraId="5811CCE6" w14:textId="5DFDCDEF" w:rsidR="00B6190D" w:rsidRPr="00900A1A" w:rsidRDefault="00900A1A" w:rsidP="00B6190D">
      <w:pPr>
        <w:pStyle w:val="BodyText"/>
        <w:numPr>
          <w:ilvl w:val="0"/>
          <w:numId w:val="2"/>
        </w:numPr>
        <w:spacing w:before="120" w:after="120" w:line="276" w:lineRule="auto"/>
        <w:ind w:left="850" w:hanging="493"/>
        <w:rPr>
          <w:rFonts w:eastAsiaTheme="minorHAnsi"/>
          <w:sz w:val="22"/>
          <w:lang w:val="en-US"/>
        </w:rPr>
      </w:pPr>
      <w:r w:rsidRPr="00900A1A">
        <w:rPr>
          <w:rFonts w:eastAsiaTheme="minorHAnsi"/>
          <w:sz w:val="22"/>
          <w:lang w:val="en-US"/>
        </w:rPr>
        <w:t>For assets that are not traded in an active market, the valuer should consider a number of factors when determining the amount and timing of expected cash flows, including:</w:t>
      </w:r>
    </w:p>
    <w:p w14:paraId="3DEE7509" w14:textId="290744AD" w:rsidR="00B6190D" w:rsidRPr="00900A1A" w:rsidRDefault="00900A1A" w:rsidP="00B6190D">
      <w:pPr>
        <w:numPr>
          <w:ilvl w:val="0"/>
          <w:numId w:val="18"/>
        </w:numPr>
        <w:tabs>
          <w:tab w:val="clear" w:pos="1440"/>
        </w:tabs>
        <w:spacing w:after="0" w:line="276" w:lineRule="auto"/>
        <w:ind w:left="1276" w:hanging="425"/>
        <w:jc w:val="both"/>
        <w:rPr>
          <w:rFonts w:ascii="Times New Roman" w:hAnsi="Times New Roman"/>
        </w:rPr>
      </w:pPr>
      <w:r w:rsidRPr="00900A1A">
        <w:rPr>
          <w:rFonts w:ascii="Times New Roman" w:hAnsi="Times New Roman"/>
        </w:rPr>
        <w:lastRenderedPageBreak/>
        <w:t>prices observed in active markets where similar assets are traded;</w:t>
      </w:r>
    </w:p>
    <w:p w14:paraId="66AAA5E7" w14:textId="5E02090C" w:rsidR="00900A1A" w:rsidRPr="00900A1A" w:rsidRDefault="00900A1A" w:rsidP="00900A1A">
      <w:pPr>
        <w:numPr>
          <w:ilvl w:val="0"/>
          <w:numId w:val="18"/>
        </w:numPr>
        <w:spacing w:after="0" w:line="276" w:lineRule="auto"/>
        <w:ind w:left="1276" w:hanging="425"/>
        <w:jc w:val="both"/>
        <w:rPr>
          <w:rFonts w:ascii="Times New Roman" w:hAnsi="Times New Roman"/>
        </w:rPr>
      </w:pPr>
      <w:r w:rsidRPr="00900A1A">
        <w:rPr>
          <w:rFonts w:ascii="Times New Roman" w:hAnsi="Times New Roman"/>
        </w:rPr>
        <w:t>prices observed in forced liquidation or other distressed transactions with assets of a similar nature and condition;</w:t>
      </w:r>
    </w:p>
    <w:p w14:paraId="472C3E6C" w14:textId="4562848C" w:rsidR="004471C2" w:rsidRPr="004471C2" w:rsidRDefault="004471C2" w:rsidP="004471C2">
      <w:pPr>
        <w:numPr>
          <w:ilvl w:val="0"/>
          <w:numId w:val="18"/>
        </w:numPr>
        <w:spacing w:after="0" w:line="276" w:lineRule="auto"/>
        <w:ind w:left="1276" w:hanging="425"/>
        <w:jc w:val="both"/>
        <w:rPr>
          <w:rFonts w:ascii="Times New Roman" w:hAnsi="Times New Roman"/>
        </w:rPr>
      </w:pPr>
      <w:r w:rsidRPr="004471C2">
        <w:rPr>
          <w:rFonts w:ascii="Times New Roman" w:hAnsi="Times New Roman"/>
        </w:rPr>
        <w:t>prices observed in transactions consisting in the sale of a bank's business or a transfer to a bridge bank or an asset management vehicle in a resolution context relating to peer banks;</w:t>
      </w:r>
    </w:p>
    <w:p w14:paraId="3CFAB406" w14:textId="0FC0EF69" w:rsidR="002D46C3" w:rsidRPr="002D46C3" w:rsidRDefault="002D46C3" w:rsidP="002D46C3">
      <w:pPr>
        <w:numPr>
          <w:ilvl w:val="0"/>
          <w:numId w:val="18"/>
        </w:numPr>
        <w:spacing w:after="0" w:line="276" w:lineRule="auto"/>
        <w:ind w:left="1276" w:hanging="425"/>
        <w:jc w:val="both"/>
        <w:rPr>
          <w:rFonts w:ascii="Times New Roman" w:hAnsi="Times New Roman"/>
        </w:rPr>
      </w:pPr>
      <w:r w:rsidRPr="002D46C3">
        <w:rPr>
          <w:rFonts w:ascii="Times New Roman" w:hAnsi="Times New Roman"/>
        </w:rPr>
        <w:t>the likelihood that an asset will generate net cash inflows in forced liquidation proce</w:t>
      </w:r>
      <w:r w:rsidR="006A1518">
        <w:rPr>
          <w:rFonts w:ascii="Times New Roman" w:hAnsi="Times New Roman"/>
        </w:rPr>
        <w:t>dure</w:t>
      </w:r>
      <w:r w:rsidRPr="002D46C3">
        <w:rPr>
          <w:rFonts w:ascii="Times New Roman" w:hAnsi="Times New Roman"/>
        </w:rPr>
        <w:t>s;</w:t>
      </w:r>
    </w:p>
    <w:p w14:paraId="19351E73" w14:textId="5C182762" w:rsidR="00B6190D" w:rsidRPr="00E37EFA" w:rsidRDefault="002D46C3" w:rsidP="00B6190D">
      <w:pPr>
        <w:numPr>
          <w:ilvl w:val="0"/>
          <w:numId w:val="18"/>
        </w:numPr>
        <w:spacing w:after="0" w:line="276" w:lineRule="auto"/>
        <w:ind w:left="1276" w:hanging="425"/>
        <w:jc w:val="both"/>
        <w:rPr>
          <w:rFonts w:ascii="Times New Roman" w:hAnsi="Times New Roman"/>
        </w:rPr>
      </w:pPr>
      <w:r w:rsidRPr="00E37EFA">
        <w:rPr>
          <w:rFonts w:ascii="Times New Roman" w:hAnsi="Times New Roman"/>
        </w:rPr>
        <w:t xml:space="preserve">the expected market conditions during a given </w:t>
      </w:r>
      <w:r w:rsidR="006A1518">
        <w:rPr>
          <w:rFonts w:ascii="Times New Roman" w:hAnsi="Times New Roman"/>
        </w:rPr>
        <w:t>disposal</w:t>
      </w:r>
      <w:r w:rsidRPr="00E37EFA">
        <w:rPr>
          <w:rFonts w:ascii="Times New Roman" w:hAnsi="Times New Roman"/>
        </w:rPr>
        <w:t xml:space="preserve"> period, including the depth of the market and the ability of the market to change the volume of those assets during that period; and</w:t>
      </w:r>
    </w:p>
    <w:p w14:paraId="25DDF066" w14:textId="74A26F57" w:rsidR="00B6190D" w:rsidRPr="00E37EFA" w:rsidRDefault="00E37EFA" w:rsidP="00B6190D">
      <w:pPr>
        <w:numPr>
          <w:ilvl w:val="0"/>
          <w:numId w:val="18"/>
        </w:numPr>
        <w:spacing w:after="0" w:line="276" w:lineRule="auto"/>
        <w:ind w:left="1276" w:hanging="425"/>
        <w:jc w:val="both"/>
        <w:rPr>
          <w:rFonts w:ascii="Times New Roman" w:hAnsi="Times New Roman"/>
        </w:rPr>
      </w:pPr>
      <w:r w:rsidRPr="00E37EFA">
        <w:rPr>
          <w:rFonts w:ascii="Times New Roman" w:hAnsi="Times New Roman"/>
        </w:rPr>
        <w:t xml:space="preserve">the fact that the duration of a particular </w:t>
      </w:r>
      <w:r w:rsidR="006A1518">
        <w:rPr>
          <w:rFonts w:ascii="Times New Roman" w:hAnsi="Times New Roman"/>
        </w:rPr>
        <w:t>disposal</w:t>
      </w:r>
      <w:r w:rsidRPr="00E37EFA">
        <w:rPr>
          <w:rFonts w:ascii="Times New Roman" w:hAnsi="Times New Roman"/>
        </w:rPr>
        <w:t xml:space="preserve"> period should reflect the implications of applicable insolvency law, including the expected duration of the liquidation process or the characteristics of the relevant assets.</w:t>
      </w:r>
    </w:p>
    <w:p w14:paraId="4E5C3970" w14:textId="77A87D8B" w:rsidR="00B6190D" w:rsidRPr="00E37EFA" w:rsidRDefault="00E37EFA" w:rsidP="00B6190D">
      <w:pPr>
        <w:pStyle w:val="BodyText"/>
        <w:numPr>
          <w:ilvl w:val="0"/>
          <w:numId w:val="2"/>
        </w:numPr>
        <w:spacing w:before="120" w:after="120" w:line="276" w:lineRule="auto"/>
        <w:ind w:left="850" w:hanging="493"/>
        <w:rPr>
          <w:rFonts w:eastAsiaTheme="minorHAnsi"/>
          <w:sz w:val="22"/>
          <w:lang w:val="en-US"/>
        </w:rPr>
      </w:pPr>
      <w:r w:rsidRPr="00E37EFA">
        <w:rPr>
          <w:rFonts w:eastAsiaTheme="minorHAnsi"/>
          <w:sz w:val="22"/>
          <w:lang w:val="en-US"/>
        </w:rPr>
        <w:t xml:space="preserve">The </w:t>
      </w:r>
      <w:r w:rsidR="006A1518">
        <w:rPr>
          <w:rFonts w:eastAsiaTheme="minorHAnsi"/>
          <w:sz w:val="22"/>
          <w:lang w:val="en-US"/>
        </w:rPr>
        <w:t>valuer</w:t>
      </w:r>
      <w:r w:rsidRPr="00E37EFA">
        <w:rPr>
          <w:rFonts w:eastAsiaTheme="minorHAnsi"/>
          <w:sz w:val="22"/>
          <w:lang w:val="en-US"/>
        </w:rPr>
        <w:t xml:space="preserve"> </w:t>
      </w:r>
      <w:r w:rsidR="006A1518">
        <w:rPr>
          <w:rFonts w:eastAsiaTheme="minorHAnsi"/>
          <w:sz w:val="22"/>
          <w:lang w:val="en-US"/>
        </w:rPr>
        <w:t>evaluates</w:t>
      </w:r>
      <w:r w:rsidRPr="00E37EFA">
        <w:rPr>
          <w:rFonts w:eastAsiaTheme="minorHAnsi"/>
          <w:sz w:val="22"/>
          <w:lang w:val="en-US"/>
        </w:rPr>
        <w:t xml:space="preserve"> whether the bank's financial situation would have affected the expected cash flows, including by restricting the ability of the administrator to negotiate with potential buyers</w:t>
      </w:r>
      <w:r w:rsidR="00B6190D" w:rsidRPr="00E37EFA">
        <w:rPr>
          <w:rFonts w:eastAsiaTheme="minorHAnsi"/>
          <w:sz w:val="22"/>
          <w:lang w:val="en-US"/>
        </w:rPr>
        <w:t>.</w:t>
      </w:r>
    </w:p>
    <w:p w14:paraId="5EECC06B" w14:textId="33CB10E9" w:rsidR="00E37EFA" w:rsidRPr="00E37EFA" w:rsidRDefault="00E37EFA" w:rsidP="00E37EFA">
      <w:pPr>
        <w:pStyle w:val="BodyText"/>
        <w:numPr>
          <w:ilvl w:val="0"/>
          <w:numId w:val="2"/>
        </w:numPr>
        <w:spacing w:before="120" w:after="120" w:line="276" w:lineRule="auto"/>
        <w:ind w:left="850" w:hanging="493"/>
        <w:rPr>
          <w:rFonts w:eastAsiaTheme="minorHAnsi"/>
          <w:sz w:val="22"/>
          <w:lang w:val="en-US"/>
        </w:rPr>
      </w:pPr>
      <w:r w:rsidRPr="00E37EFA">
        <w:rPr>
          <w:rFonts w:eastAsiaTheme="minorHAnsi"/>
          <w:sz w:val="22"/>
          <w:lang w:val="en-US"/>
        </w:rPr>
        <w:t xml:space="preserve">To the extent practicable and subject to any applicable provisions of the forced liquidation regime, cash flows should reflect the contractual, statutory or other legal rights of creditors or normal liquidation practice. </w:t>
      </w:r>
    </w:p>
    <w:p w14:paraId="3163B6B6" w14:textId="61A3F3BF" w:rsidR="00B6190D" w:rsidRPr="00643317" w:rsidRDefault="00E37EFA" w:rsidP="00B6190D">
      <w:pPr>
        <w:pStyle w:val="BodyText"/>
        <w:numPr>
          <w:ilvl w:val="0"/>
          <w:numId w:val="2"/>
        </w:numPr>
        <w:spacing w:before="120" w:after="120" w:line="276" w:lineRule="auto"/>
        <w:ind w:left="850" w:hanging="493"/>
        <w:rPr>
          <w:rFonts w:eastAsiaTheme="minorHAnsi"/>
          <w:sz w:val="22"/>
          <w:lang w:val="en-US"/>
        </w:rPr>
      </w:pPr>
      <w:r w:rsidRPr="00643317">
        <w:rPr>
          <w:rFonts w:eastAsiaTheme="minorHAnsi"/>
          <w:sz w:val="22"/>
          <w:lang w:val="en-US"/>
        </w:rPr>
        <w:t xml:space="preserve">Hypothetical proceeds from the </w:t>
      </w:r>
      <w:r w:rsidR="00574DD5">
        <w:rPr>
          <w:rFonts w:eastAsiaTheme="minorHAnsi"/>
          <w:sz w:val="22"/>
          <w:lang w:val="en-US"/>
        </w:rPr>
        <w:t>valuation</w:t>
      </w:r>
      <w:r w:rsidRPr="00643317">
        <w:rPr>
          <w:rFonts w:eastAsiaTheme="minorHAnsi"/>
          <w:sz w:val="22"/>
          <w:lang w:val="en-US"/>
        </w:rPr>
        <w:t xml:space="preserve"> will be allocated to shareholders and creditors in accordance with their priority under the rules of the bank liquidation procedure as set out in Section 3 of this Chapter.</w:t>
      </w:r>
    </w:p>
    <w:p w14:paraId="59653710" w14:textId="3607213A" w:rsidR="00B6190D" w:rsidRPr="00643317" w:rsidRDefault="00B6190D" w:rsidP="00B6190D">
      <w:pPr>
        <w:spacing w:line="276" w:lineRule="auto"/>
        <w:jc w:val="center"/>
        <w:rPr>
          <w:rFonts w:ascii="Times New Roman" w:hAnsi="Times New Roman"/>
          <w:b/>
          <w:i/>
        </w:rPr>
      </w:pPr>
      <w:r w:rsidRPr="00643317">
        <w:rPr>
          <w:rFonts w:ascii="Times New Roman" w:hAnsi="Times New Roman"/>
          <w:b/>
          <w:i/>
        </w:rPr>
        <w:t>Sec</w:t>
      </w:r>
      <w:r w:rsidR="00643317" w:rsidRPr="00643317">
        <w:rPr>
          <w:rFonts w:ascii="Times New Roman" w:hAnsi="Times New Roman"/>
          <w:b/>
          <w:i/>
        </w:rPr>
        <w:t>tion</w:t>
      </w:r>
      <w:r w:rsidRPr="00643317">
        <w:rPr>
          <w:rFonts w:ascii="Times New Roman" w:hAnsi="Times New Roman"/>
          <w:b/>
          <w:i/>
        </w:rPr>
        <w:t xml:space="preserve"> 5. </w:t>
      </w:r>
      <w:r w:rsidR="00643317" w:rsidRPr="00643317">
        <w:rPr>
          <w:rFonts w:ascii="Times New Roman" w:hAnsi="Times New Roman"/>
          <w:b/>
          <w:i/>
        </w:rPr>
        <w:t>Establishing the effective treatment of the shareholders and creditors in resolution</w:t>
      </w:r>
      <w:r w:rsidRPr="00643317">
        <w:rPr>
          <w:rFonts w:ascii="Times New Roman" w:hAnsi="Times New Roman"/>
          <w:b/>
          <w:i/>
        </w:rPr>
        <w:t xml:space="preserve"> </w:t>
      </w:r>
    </w:p>
    <w:p w14:paraId="417C98E4" w14:textId="7901D588" w:rsidR="00643317" w:rsidRPr="00562D9A" w:rsidRDefault="00643317" w:rsidP="00562D9A">
      <w:pPr>
        <w:pStyle w:val="BodyText"/>
        <w:numPr>
          <w:ilvl w:val="0"/>
          <w:numId w:val="2"/>
        </w:numPr>
        <w:spacing w:before="120" w:after="120" w:line="276" w:lineRule="auto"/>
        <w:ind w:left="850" w:hanging="493"/>
        <w:rPr>
          <w:rFonts w:eastAsiaTheme="minorHAnsi"/>
          <w:sz w:val="22"/>
          <w:lang w:val="en-US"/>
        </w:rPr>
      </w:pPr>
      <w:r w:rsidRPr="00562D9A">
        <w:rPr>
          <w:rFonts w:eastAsiaTheme="minorHAnsi"/>
          <w:sz w:val="22"/>
          <w:lang w:val="en-US"/>
        </w:rPr>
        <w:t xml:space="preserve">The valuer shall identify all claims outstanding after reduction of book values or conversion of </w:t>
      </w:r>
      <w:r w:rsidR="00D45843" w:rsidRPr="00562D9A">
        <w:rPr>
          <w:rFonts w:eastAsiaTheme="minorHAnsi"/>
          <w:sz w:val="22"/>
          <w:lang w:val="en-US"/>
        </w:rPr>
        <w:t>capital</w:t>
      </w:r>
      <w:r w:rsidRPr="00562D9A">
        <w:rPr>
          <w:rFonts w:eastAsiaTheme="minorHAnsi"/>
          <w:sz w:val="22"/>
          <w:lang w:val="en-US"/>
        </w:rPr>
        <w:t xml:space="preserve"> instruments and the application of any resolution measures and attribute those claims to the </w:t>
      </w:r>
      <w:r w:rsidR="00D45843" w:rsidRPr="00562D9A">
        <w:rPr>
          <w:rFonts w:eastAsiaTheme="minorHAnsi"/>
          <w:sz w:val="22"/>
          <w:lang w:val="en-US"/>
        </w:rPr>
        <w:t>individuals</w:t>
      </w:r>
      <w:r w:rsidRPr="00562D9A">
        <w:rPr>
          <w:rFonts w:eastAsiaTheme="minorHAnsi"/>
          <w:sz w:val="22"/>
          <w:lang w:val="en-US"/>
        </w:rPr>
        <w:t xml:space="preserve"> and legal </w:t>
      </w:r>
      <w:r w:rsidR="00D45843" w:rsidRPr="00562D9A">
        <w:rPr>
          <w:rFonts w:eastAsiaTheme="minorHAnsi"/>
          <w:sz w:val="22"/>
          <w:lang w:val="en-US"/>
        </w:rPr>
        <w:t>entities</w:t>
      </w:r>
      <w:r w:rsidRPr="00562D9A">
        <w:rPr>
          <w:rFonts w:eastAsiaTheme="minorHAnsi"/>
          <w:sz w:val="22"/>
          <w:lang w:val="en-US"/>
        </w:rPr>
        <w:t xml:space="preserve"> who were shareholders and creditors of the bank at the date of the decision to initiate resolution proceedings. Unless the </w:t>
      </w:r>
      <w:r w:rsidR="00D45843" w:rsidRPr="00562D9A">
        <w:rPr>
          <w:rFonts w:eastAsiaTheme="minorHAnsi"/>
          <w:sz w:val="22"/>
          <w:lang w:val="en-US"/>
        </w:rPr>
        <w:t>individuals</w:t>
      </w:r>
      <w:r w:rsidRPr="00562D9A">
        <w:rPr>
          <w:rFonts w:eastAsiaTheme="minorHAnsi"/>
          <w:sz w:val="22"/>
          <w:lang w:val="en-US"/>
        </w:rPr>
        <w:t xml:space="preserve"> and l</w:t>
      </w:r>
      <w:r w:rsidR="00D45843" w:rsidRPr="00562D9A">
        <w:rPr>
          <w:rFonts w:eastAsiaTheme="minorHAnsi"/>
          <w:sz w:val="22"/>
          <w:lang w:val="en-US"/>
        </w:rPr>
        <w:t>egal entities</w:t>
      </w:r>
      <w:r w:rsidRPr="00562D9A">
        <w:rPr>
          <w:rFonts w:eastAsiaTheme="minorHAnsi"/>
          <w:sz w:val="22"/>
          <w:lang w:val="en-US"/>
        </w:rPr>
        <w:t xml:space="preserve"> who were shareholders and creditors of the bank at the date of the resolution decision receive cash compensation as a result of the resolution, the </w:t>
      </w:r>
      <w:r w:rsidR="00D45843" w:rsidRPr="00562D9A">
        <w:rPr>
          <w:rFonts w:eastAsiaTheme="minorHAnsi"/>
          <w:sz w:val="22"/>
          <w:lang w:val="en-US"/>
        </w:rPr>
        <w:t>valuer</w:t>
      </w:r>
      <w:r w:rsidRPr="00562D9A">
        <w:rPr>
          <w:rFonts w:eastAsiaTheme="minorHAnsi"/>
          <w:sz w:val="22"/>
          <w:lang w:val="en-US"/>
        </w:rPr>
        <w:t xml:space="preserve"> shall determine the actual treatment of such persons in accordance with paragraphs 66 to 68.</w:t>
      </w:r>
    </w:p>
    <w:p w14:paraId="64446458" w14:textId="22B8DD2F" w:rsidR="00562D9A" w:rsidRPr="001352A4" w:rsidRDefault="00562D9A" w:rsidP="001352A4">
      <w:pPr>
        <w:pStyle w:val="BodyText"/>
        <w:numPr>
          <w:ilvl w:val="0"/>
          <w:numId w:val="2"/>
        </w:numPr>
        <w:spacing w:before="120" w:after="120" w:line="276" w:lineRule="auto"/>
        <w:ind w:left="850" w:hanging="493"/>
        <w:rPr>
          <w:rFonts w:eastAsiaTheme="minorHAnsi"/>
          <w:sz w:val="22"/>
          <w:lang w:val="en-US"/>
        </w:rPr>
      </w:pPr>
      <w:r w:rsidRPr="00562D9A">
        <w:rPr>
          <w:rFonts w:eastAsiaTheme="minorHAnsi"/>
          <w:sz w:val="22"/>
          <w:lang w:val="en-US"/>
        </w:rPr>
        <w:t xml:space="preserve">Where individuals and legal entities who were shareholders and creditors of the bank at the date of the decision to initiate resolution proceedings receive equity compensation as a result of the resolution measure, the valuer shall determine their actual treatment by providing an estimate of the total value of shares transferred or issued as consideration to holders of converted equity instruments or to creditors subject to internal recapitalization. This estimate may be based on the valued market price calculated on the basis of generally accepted </w:t>
      </w:r>
      <w:r w:rsidR="00574DD5">
        <w:rPr>
          <w:rFonts w:eastAsiaTheme="minorHAnsi"/>
          <w:sz w:val="22"/>
          <w:lang w:val="en-US"/>
        </w:rPr>
        <w:t>valuation</w:t>
      </w:r>
      <w:r w:rsidRPr="00562D9A">
        <w:rPr>
          <w:rFonts w:eastAsiaTheme="minorHAnsi"/>
          <w:sz w:val="22"/>
          <w:lang w:val="en-US"/>
        </w:rPr>
        <w:t xml:space="preserve"> methodologies.</w:t>
      </w:r>
    </w:p>
    <w:p w14:paraId="3F597565" w14:textId="1E0BEA0B" w:rsidR="00562D9A" w:rsidRPr="00164746" w:rsidRDefault="00562D9A" w:rsidP="00164746">
      <w:pPr>
        <w:pStyle w:val="BodyText"/>
        <w:numPr>
          <w:ilvl w:val="0"/>
          <w:numId w:val="2"/>
        </w:numPr>
        <w:spacing w:before="120" w:after="120" w:line="276" w:lineRule="auto"/>
        <w:ind w:left="850" w:hanging="493"/>
        <w:rPr>
          <w:rFonts w:eastAsiaTheme="minorHAnsi"/>
          <w:sz w:val="22"/>
          <w:lang w:val="en-US"/>
        </w:rPr>
      </w:pPr>
      <w:r w:rsidRPr="00164746">
        <w:rPr>
          <w:rFonts w:eastAsiaTheme="minorHAnsi"/>
          <w:sz w:val="22"/>
          <w:lang w:val="en-US"/>
        </w:rPr>
        <w:t xml:space="preserve">Then when individuals and legal entities that were shareholders and creditors of the entity at the date of the resolution decision receive compensation for liabilities as a result of the resolution, the valuer shall determine the actual treatment of those individuals and legal entities taking into account factors such as changes in contractual cash flows resulting from </w:t>
      </w:r>
      <w:r w:rsidR="00164746" w:rsidRPr="00164746">
        <w:rPr>
          <w:rFonts w:eastAsiaTheme="minorHAnsi"/>
          <w:sz w:val="22"/>
          <w:lang w:val="en-US"/>
        </w:rPr>
        <w:t>book values reductions</w:t>
      </w:r>
      <w:r w:rsidRPr="00164746">
        <w:rPr>
          <w:rFonts w:eastAsiaTheme="minorHAnsi"/>
          <w:sz w:val="22"/>
          <w:lang w:val="en-US"/>
        </w:rPr>
        <w:t xml:space="preserve"> or conversion or other resolution actions and the relevant discount rate.</w:t>
      </w:r>
    </w:p>
    <w:p w14:paraId="273C10C6" w14:textId="31E2B7DB" w:rsidR="00B6190D" w:rsidRPr="00016F05" w:rsidRDefault="00164746" w:rsidP="00B6190D">
      <w:pPr>
        <w:pStyle w:val="BodyText"/>
        <w:numPr>
          <w:ilvl w:val="0"/>
          <w:numId w:val="2"/>
        </w:numPr>
        <w:spacing w:before="120" w:after="120" w:line="276" w:lineRule="auto"/>
        <w:ind w:left="850" w:hanging="493"/>
        <w:rPr>
          <w:rFonts w:eastAsiaTheme="minorHAnsi"/>
          <w:sz w:val="22"/>
          <w:lang w:val="en-US"/>
        </w:rPr>
      </w:pPr>
      <w:r w:rsidRPr="00016F05">
        <w:rPr>
          <w:rFonts w:eastAsiaTheme="minorHAnsi"/>
          <w:sz w:val="22"/>
          <w:lang w:val="en-US"/>
        </w:rPr>
        <w:t>For any outstanding claim, the valuer may take into account, if available, in addition to the factors described in points 66 and 67, prices implemented in active markets for the same or similar instruments issued by the bank being valued or other similar entities.</w:t>
      </w:r>
    </w:p>
    <w:p w14:paraId="0A68B0F8" w14:textId="77777777" w:rsidR="00164746" w:rsidRPr="005D2595" w:rsidRDefault="00164746" w:rsidP="00164746">
      <w:pPr>
        <w:pStyle w:val="BodyText"/>
        <w:spacing w:before="120" w:after="120" w:line="276" w:lineRule="auto"/>
        <w:ind w:left="850"/>
        <w:rPr>
          <w:rFonts w:eastAsiaTheme="minorHAnsi"/>
          <w:sz w:val="22"/>
        </w:rPr>
      </w:pPr>
    </w:p>
    <w:p w14:paraId="465C316E" w14:textId="02EFC575" w:rsidR="00B6190D" w:rsidRPr="005F0F14" w:rsidRDefault="00B6190D" w:rsidP="00B6190D">
      <w:pPr>
        <w:spacing w:line="276" w:lineRule="auto"/>
        <w:jc w:val="center"/>
        <w:rPr>
          <w:rFonts w:ascii="Times New Roman" w:hAnsi="Times New Roman"/>
          <w:b/>
          <w:i/>
          <w:lang w:val="ro-RO"/>
        </w:rPr>
      </w:pPr>
      <w:r w:rsidRPr="005F0F14">
        <w:rPr>
          <w:rFonts w:ascii="Times New Roman" w:hAnsi="Times New Roman"/>
          <w:b/>
          <w:i/>
          <w:lang w:val="ro-RO"/>
        </w:rPr>
        <w:t>Sec</w:t>
      </w:r>
      <w:r w:rsidR="00016F05">
        <w:rPr>
          <w:rFonts w:ascii="Times New Roman" w:hAnsi="Times New Roman"/>
          <w:b/>
          <w:i/>
          <w:lang w:val="ro-RO"/>
        </w:rPr>
        <w:t>tion</w:t>
      </w:r>
      <w:r w:rsidRPr="005F0F14">
        <w:rPr>
          <w:rFonts w:ascii="Times New Roman" w:hAnsi="Times New Roman"/>
          <w:b/>
          <w:i/>
          <w:lang w:val="ro-RO"/>
        </w:rPr>
        <w:t xml:space="preserve"> 6. </w:t>
      </w:r>
      <w:r w:rsidR="00574DD5">
        <w:rPr>
          <w:rFonts w:ascii="Times New Roman" w:hAnsi="Times New Roman"/>
          <w:b/>
          <w:i/>
          <w:lang w:val="ro-RO"/>
        </w:rPr>
        <w:t>Valuation</w:t>
      </w:r>
      <w:r w:rsidR="00016F05">
        <w:rPr>
          <w:rFonts w:ascii="Times New Roman" w:hAnsi="Times New Roman"/>
          <w:b/>
          <w:i/>
          <w:lang w:val="ro-RO"/>
        </w:rPr>
        <w:t xml:space="preserve"> report</w:t>
      </w:r>
    </w:p>
    <w:p w14:paraId="329DA8F9" w14:textId="3DD3BFAE" w:rsidR="00E8454E" w:rsidRPr="00E8454E" w:rsidRDefault="00E8454E" w:rsidP="00E8454E">
      <w:pPr>
        <w:pStyle w:val="BodyText"/>
        <w:numPr>
          <w:ilvl w:val="0"/>
          <w:numId w:val="2"/>
        </w:numPr>
        <w:spacing w:before="120" w:after="120" w:line="276" w:lineRule="auto"/>
        <w:ind w:left="850" w:hanging="493"/>
        <w:rPr>
          <w:rFonts w:eastAsiaTheme="minorHAnsi"/>
          <w:sz w:val="22"/>
          <w:lang w:val="en-US"/>
        </w:rPr>
      </w:pPr>
      <w:r w:rsidRPr="00E8454E">
        <w:rPr>
          <w:rFonts w:eastAsiaTheme="minorHAnsi"/>
          <w:sz w:val="22"/>
          <w:lang w:val="en-US"/>
        </w:rPr>
        <w:lastRenderedPageBreak/>
        <w:t xml:space="preserve">The valuer shall prepare a </w:t>
      </w:r>
      <w:r w:rsidR="00574DD5">
        <w:rPr>
          <w:rFonts w:eastAsiaTheme="minorHAnsi"/>
          <w:sz w:val="22"/>
          <w:lang w:val="en-US"/>
        </w:rPr>
        <w:t>valuation</w:t>
      </w:r>
      <w:r w:rsidRPr="00E8454E">
        <w:rPr>
          <w:rFonts w:eastAsiaTheme="minorHAnsi"/>
          <w:sz w:val="22"/>
          <w:lang w:val="en-US"/>
        </w:rPr>
        <w:t xml:space="preserve"> report for the National Bank of Moldova, which shall include the information in accordance with article 264 of Law No 232/2016 and at least the following elements:</w:t>
      </w:r>
    </w:p>
    <w:p w14:paraId="2B3AB894" w14:textId="0AB3E76F" w:rsidR="00B6190D" w:rsidRPr="006678EF" w:rsidRDefault="00E8454E" w:rsidP="00B6190D">
      <w:pPr>
        <w:numPr>
          <w:ilvl w:val="0"/>
          <w:numId w:val="19"/>
        </w:numPr>
        <w:tabs>
          <w:tab w:val="clear" w:pos="1440"/>
        </w:tabs>
        <w:spacing w:after="0" w:line="276" w:lineRule="auto"/>
        <w:ind w:left="1276" w:hanging="425"/>
        <w:jc w:val="both"/>
        <w:rPr>
          <w:rFonts w:ascii="Times New Roman" w:hAnsi="Times New Roman"/>
        </w:rPr>
      </w:pPr>
      <w:r w:rsidRPr="006678EF">
        <w:rPr>
          <w:rFonts w:ascii="Times New Roman" w:hAnsi="Times New Roman"/>
        </w:rPr>
        <w:t xml:space="preserve">a summary of the </w:t>
      </w:r>
      <w:r w:rsidR="00574DD5">
        <w:rPr>
          <w:rFonts w:ascii="Times New Roman" w:hAnsi="Times New Roman"/>
        </w:rPr>
        <w:t>valuation</w:t>
      </w:r>
      <w:r w:rsidRPr="006678EF">
        <w:rPr>
          <w:rFonts w:ascii="Times New Roman" w:hAnsi="Times New Roman"/>
        </w:rPr>
        <w:t xml:space="preserve">, including a presentation of the ranges and sources of uncertainty of the </w:t>
      </w:r>
      <w:r w:rsidR="00574DD5">
        <w:rPr>
          <w:rFonts w:ascii="Times New Roman" w:hAnsi="Times New Roman"/>
        </w:rPr>
        <w:t>valuation</w:t>
      </w:r>
      <w:r w:rsidRPr="006678EF">
        <w:rPr>
          <w:rFonts w:ascii="Times New Roman" w:hAnsi="Times New Roman"/>
        </w:rPr>
        <w:t>;</w:t>
      </w:r>
    </w:p>
    <w:p w14:paraId="5816B14B" w14:textId="60CF8F0F" w:rsidR="006F645B" w:rsidRPr="006F645B" w:rsidRDefault="006F645B" w:rsidP="006F645B">
      <w:pPr>
        <w:numPr>
          <w:ilvl w:val="0"/>
          <w:numId w:val="19"/>
        </w:numPr>
        <w:spacing w:after="0" w:line="276" w:lineRule="auto"/>
        <w:ind w:left="1276" w:hanging="425"/>
        <w:jc w:val="both"/>
        <w:rPr>
          <w:rFonts w:ascii="Times New Roman" w:hAnsi="Times New Roman"/>
          <w:lang w:val="ro-RO"/>
        </w:rPr>
      </w:pPr>
      <w:r w:rsidRPr="006F645B">
        <w:rPr>
          <w:rFonts w:ascii="Times New Roman" w:hAnsi="Times New Roman"/>
        </w:rPr>
        <w:t xml:space="preserve">an explanation of the main methodologies and assumptions adopted and the sensitivity of the </w:t>
      </w:r>
      <w:r w:rsidR="00574DD5">
        <w:rPr>
          <w:rFonts w:ascii="Times New Roman" w:hAnsi="Times New Roman"/>
        </w:rPr>
        <w:t>valuation</w:t>
      </w:r>
      <w:r w:rsidRPr="006F645B">
        <w:rPr>
          <w:rFonts w:ascii="Times New Roman" w:hAnsi="Times New Roman"/>
        </w:rPr>
        <w:t xml:space="preserve"> to the methodologies and assumptions chosen</w:t>
      </w:r>
      <w:r>
        <w:rPr>
          <w:rFonts w:ascii="Times New Roman" w:hAnsi="Times New Roman"/>
          <w:lang w:val="ro-RO"/>
        </w:rPr>
        <w:t>;</w:t>
      </w:r>
    </w:p>
    <w:p w14:paraId="3CA09191" w14:textId="026056B6" w:rsidR="00B6190D" w:rsidRPr="006F645B" w:rsidRDefault="006F645B" w:rsidP="00B6190D">
      <w:pPr>
        <w:numPr>
          <w:ilvl w:val="0"/>
          <w:numId w:val="19"/>
        </w:numPr>
        <w:spacing w:after="0" w:line="276" w:lineRule="auto"/>
        <w:ind w:left="1276" w:hanging="425"/>
        <w:jc w:val="both"/>
        <w:rPr>
          <w:rFonts w:ascii="Times New Roman" w:hAnsi="Times New Roman"/>
        </w:rPr>
      </w:pPr>
      <w:r w:rsidRPr="006F645B">
        <w:rPr>
          <w:rFonts w:ascii="Times New Roman" w:hAnsi="Times New Roman" w:cs="Times New Roman"/>
        </w:rPr>
        <w:t xml:space="preserve">an explanation, as far as possible, of the reasons why the </w:t>
      </w:r>
      <w:r w:rsidR="00574DD5">
        <w:rPr>
          <w:rFonts w:ascii="Times New Roman" w:hAnsi="Times New Roman" w:cs="Times New Roman"/>
        </w:rPr>
        <w:t>valuation</w:t>
      </w:r>
      <w:r w:rsidRPr="006F645B">
        <w:rPr>
          <w:rFonts w:ascii="Times New Roman" w:hAnsi="Times New Roman" w:cs="Times New Roman"/>
        </w:rPr>
        <w:t xml:space="preserve"> is different from other relevant </w:t>
      </w:r>
      <w:r w:rsidR="00574DD5">
        <w:rPr>
          <w:rFonts w:ascii="Times New Roman" w:hAnsi="Times New Roman" w:cs="Times New Roman"/>
        </w:rPr>
        <w:t>valuation</w:t>
      </w:r>
      <w:r w:rsidRPr="006F645B">
        <w:rPr>
          <w:rFonts w:ascii="Times New Roman" w:hAnsi="Times New Roman" w:cs="Times New Roman"/>
        </w:rPr>
        <w:t xml:space="preserve">s, including </w:t>
      </w:r>
      <w:r w:rsidR="00574DD5">
        <w:rPr>
          <w:rFonts w:ascii="Times New Roman" w:hAnsi="Times New Roman" w:cs="Times New Roman"/>
        </w:rPr>
        <w:t>valuation</w:t>
      </w:r>
      <w:r w:rsidRPr="006F645B">
        <w:rPr>
          <w:rFonts w:ascii="Times New Roman" w:hAnsi="Times New Roman" w:cs="Times New Roman"/>
        </w:rPr>
        <w:t xml:space="preserve">s for the purposes stipulated in article 75, letters a), b)-g) of Law no. 232/2016 carried out in accordance with this instruction or other regulatory or accounting </w:t>
      </w:r>
      <w:r w:rsidR="00574DD5">
        <w:rPr>
          <w:rFonts w:ascii="Times New Roman" w:hAnsi="Times New Roman" w:cs="Times New Roman"/>
        </w:rPr>
        <w:t>valuation</w:t>
      </w:r>
      <w:r w:rsidRPr="006F645B">
        <w:rPr>
          <w:rFonts w:ascii="Times New Roman" w:hAnsi="Times New Roman" w:cs="Times New Roman"/>
        </w:rPr>
        <w:t xml:space="preserve">s. </w:t>
      </w:r>
    </w:p>
    <w:p w14:paraId="76FD46C2" w14:textId="77777777" w:rsidR="00B6190D" w:rsidRPr="005F0F14" w:rsidRDefault="00B6190D" w:rsidP="00B6190D">
      <w:pPr>
        <w:spacing w:line="276" w:lineRule="auto"/>
        <w:rPr>
          <w:rFonts w:ascii="Times New Roman" w:hAnsi="Times New Roman"/>
          <w:lang w:val="ro-RO"/>
        </w:rPr>
      </w:pPr>
      <w:bookmarkStart w:id="16" w:name="_Hlk137134012"/>
    </w:p>
    <w:p w14:paraId="6D906D92" w14:textId="59792529" w:rsidR="00B6190D" w:rsidRPr="005F0F14" w:rsidRDefault="00B6190D" w:rsidP="00B6190D">
      <w:pPr>
        <w:spacing w:line="276" w:lineRule="auto"/>
        <w:jc w:val="center"/>
        <w:rPr>
          <w:rFonts w:ascii="Times New Roman" w:hAnsi="Times New Roman"/>
          <w:b/>
          <w:sz w:val="24"/>
          <w:lang w:val="ro-RO"/>
        </w:rPr>
      </w:pPr>
      <w:bookmarkStart w:id="17" w:name="_Hlk101974687"/>
      <w:r w:rsidRPr="005F0F14">
        <w:rPr>
          <w:rFonts w:ascii="Times New Roman" w:hAnsi="Times New Roman"/>
          <w:b/>
          <w:sz w:val="24"/>
          <w:lang w:val="ro-RO"/>
        </w:rPr>
        <w:t>C</w:t>
      </w:r>
      <w:r w:rsidR="006F645B">
        <w:rPr>
          <w:rFonts w:ascii="Times New Roman" w:hAnsi="Times New Roman"/>
          <w:b/>
          <w:sz w:val="24"/>
          <w:lang w:val="ro-RO"/>
        </w:rPr>
        <w:t>hapter</w:t>
      </w:r>
      <w:r w:rsidRPr="005F0F14">
        <w:rPr>
          <w:rFonts w:ascii="Times New Roman" w:hAnsi="Times New Roman"/>
          <w:b/>
          <w:sz w:val="24"/>
          <w:lang w:val="ro-RO"/>
        </w:rPr>
        <w:t xml:space="preserve"> VII. INDEPENDENT</w:t>
      </w:r>
      <w:r w:rsidR="006F645B">
        <w:rPr>
          <w:rFonts w:ascii="Times New Roman" w:hAnsi="Times New Roman"/>
          <w:b/>
          <w:sz w:val="24"/>
          <w:lang w:val="ro-RO"/>
        </w:rPr>
        <w:t xml:space="preserve"> VALUER</w:t>
      </w:r>
    </w:p>
    <w:p w14:paraId="58C865DC" w14:textId="1CD3020A" w:rsidR="00B6190D" w:rsidRPr="005D2595" w:rsidRDefault="00B6190D" w:rsidP="00B6190D">
      <w:pPr>
        <w:pStyle w:val="BodyText"/>
        <w:spacing w:before="120" w:after="120" w:line="276" w:lineRule="auto"/>
        <w:jc w:val="center"/>
        <w:rPr>
          <w:sz w:val="22"/>
          <w:szCs w:val="22"/>
        </w:rPr>
      </w:pPr>
      <w:r w:rsidRPr="005D2595">
        <w:rPr>
          <w:b/>
          <w:i/>
          <w:sz w:val="22"/>
          <w:szCs w:val="22"/>
        </w:rPr>
        <w:t>Sec</w:t>
      </w:r>
      <w:r w:rsidR="006F645B">
        <w:rPr>
          <w:b/>
          <w:i/>
          <w:sz w:val="22"/>
          <w:szCs w:val="22"/>
        </w:rPr>
        <w:t>tion</w:t>
      </w:r>
      <w:r w:rsidRPr="005D2595">
        <w:rPr>
          <w:b/>
          <w:i/>
          <w:sz w:val="22"/>
          <w:szCs w:val="22"/>
        </w:rPr>
        <w:t xml:space="preserve"> 1. Element</w:t>
      </w:r>
      <w:r w:rsidR="006F645B">
        <w:rPr>
          <w:b/>
          <w:i/>
          <w:sz w:val="22"/>
          <w:szCs w:val="22"/>
        </w:rPr>
        <w:t>s of</w:t>
      </w:r>
      <w:r w:rsidRPr="005D2595">
        <w:rPr>
          <w:b/>
          <w:i/>
          <w:sz w:val="22"/>
          <w:szCs w:val="22"/>
        </w:rPr>
        <w:t xml:space="preserve"> independen</w:t>
      </w:r>
      <w:r w:rsidR="006F645B">
        <w:rPr>
          <w:b/>
          <w:i/>
          <w:sz w:val="22"/>
          <w:szCs w:val="22"/>
        </w:rPr>
        <w:t>ce</w:t>
      </w:r>
      <w:r w:rsidRPr="005D2595">
        <w:rPr>
          <w:b/>
          <w:i/>
          <w:sz w:val="22"/>
          <w:szCs w:val="22"/>
        </w:rPr>
        <w:t xml:space="preserve"> </w:t>
      </w:r>
    </w:p>
    <w:bookmarkEnd w:id="17"/>
    <w:p w14:paraId="1AF89173" w14:textId="6F17F05A" w:rsidR="00B6190D" w:rsidRPr="006F645B" w:rsidRDefault="006F645B" w:rsidP="00B6190D">
      <w:pPr>
        <w:pStyle w:val="BodyText"/>
        <w:numPr>
          <w:ilvl w:val="0"/>
          <w:numId w:val="2"/>
        </w:numPr>
        <w:spacing w:before="120" w:after="120" w:line="276" w:lineRule="auto"/>
        <w:ind w:left="850" w:hanging="424"/>
        <w:rPr>
          <w:rFonts w:eastAsiaTheme="minorHAnsi"/>
          <w:sz w:val="22"/>
          <w:lang w:val="en-US"/>
        </w:rPr>
      </w:pPr>
      <w:r w:rsidRPr="006F645B">
        <w:rPr>
          <w:rFonts w:eastAsiaTheme="minorHAnsi"/>
          <w:sz w:val="22"/>
          <w:lang w:val="en-US"/>
        </w:rPr>
        <w:t>The valuer is considered independent when all the following conditions are met:</w:t>
      </w:r>
    </w:p>
    <w:p w14:paraId="4CF0AB2A" w14:textId="0FF705EE" w:rsidR="00B6190D" w:rsidRPr="00E5749B" w:rsidRDefault="006F645B" w:rsidP="00B6190D">
      <w:pPr>
        <w:numPr>
          <w:ilvl w:val="0"/>
          <w:numId w:val="20"/>
        </w:numPr>
        <w:tabs>
          <w:tab w:val="clear" w:pos="1440"/>
        </w:tabs>
        <w:spacing w:after="0" w:line="276" w:lineRule="auto"/>
        <w:ind w:left="850" w:hanging="424"/>
        <w:jc w:val="both"/>
        <w:rPr>
          <w:rFonts w:ascii="Times New Roman" w:hAnsi="Times New Roman"/>
        </w:rPr>
      </w:pPr>
      <w:r w:rsidRPr="00E5749B">
        <w:rPr>
          <w:rFonts w:ascii="Times New Roman" w:hAnsi="Times New Roman"/>
        </w:rPr>
        <w:t xml:space="preserve">the valuer possesses the necessary qualifications, experience, capacity, necessary knowledge and resources in accordance with Section 2 and is able to carry out the </w:t>
      </w:r>
      <w:r w:rsidR="00574DD5">
        <w:rPr>
          <w:rFonts w:ascii="Times New Roman" w:hAnsi="Times New Roman"/>
        </w:rPr>
        <w:t>valuation</w:t>
      </w:r>
      <w:r w:rsidRPr="00E5749B">
        <w:rPr>
          <w:rFonts w:ascii="Times New Roman" w:hAnsi="Times New Roman"/>
        </w:rPr>
        <w:t xml:space="preserve"> effectively without reliance on the bank, the National Bank of Moldova or any relevant public authority, unless it relates to information or circumstances known/held by them, which is outside the control of the valuer</w:t>
      </w:r>
      <w:r w:rsidR="00E5749B" w:rsidRPr="00E5749B">
        <w:rPr>
          <w:rFonts w:ascii="Times New Roman" w:hAnsi="Times New Roman"/>
        </w:rPr>
        <w:t>;</w:t>
      </w:r>
    </w:p>
    <w:p w14:paraId="47E3418D" w14:textId="77777777" w:rsidR="00B6190D" w:rsidRPr="005F0F14" w:rsidRDefault="00B6190D" w:rsidP="00B6190D">
      <w:pPr>
        <w:spacing w:after="0" w:line="276" w:lineRule="auto"/>
        <w:ind w:left="850" w:hanging="424"/>
        <w:jc w:val="both"/>
        <w:rPr>
          <w:rFonts w:ascii="Times New Roman" w:hAnsi="Times New Roman"/>
          <w:lang w:val="ro-RO"/>
        </w:rPr>
      </w:pPr>
    </w:p>
    <w:p w14:paraId="74568926" w14:textId="4C205FC4" w:rsidR="00B6190D" w:rsidRPr="003B3812" w:rsidRDefault="00E5749B" w:rsidP="00B6190D">
      <w:pPr>
        <w:pStyle w:val="ListParagraph"/>
        <w:numPr>
          <w:ilvl w:val="0"/>
          <w:numId w:val="20"/>
        </w:numPr>
        <w:spacing w:after="0" w:line="276" w:lineRule="auto"/>
        <w:ind w:left="850" w:hanging="424"/>
        <w:jc w:val="both"/>
        <w:rPr>
          <w:rFonts w:ascii="Times New Roman" w:hAnsi="Times New Roman" w:cs="Times New Roman"/>
        </w:rPr>
      </w:pPr>
      <w:r w:rsidRPr="003B3812">
        <w:rPr>
          <w:rFonts w:ascii="Times New Roman" w:hAnsi="Times New Roman" w:cs="Times New Roman"/>
        </w:rPr>
        <w:t xml:space="preserve">the valuer meets the requirements of integrity and has no actual or potential conflict of interest or substantial interest </w:t>
      </w:r>
      <w:r w:rsidR="003B3812" w:rsidRPr="003B3812">
        <w:rPr>
          <w:rFonts w:ascii="Times New Roman" w:hAnsi="Times New Roman" w:cs="Times New Roman"/>
        </w:rPr>
        <w:t>together</w:t>
      </w:r>
      <w:r w:rsidRPr="003B3812">
        <w:rPr>
          <w:rFonts w:ascii="Times New Roman" w:hAnsi="Times New Roman" w:cs="Times New Roman"/>
        </w:rPr>
        <w:t xml:space="preserve"> with the bank being evaluated, the National Bank of Moldova or any relevant public authority. The National Bank of Moldova shall </w:t>
      </w:r>
      <w:r w:rsidR="003B3812" w:rsidRPr="003B3812">
        <w:rPr>
          <w:rFonts w:ascii="Times New Roman" w:hAnsi="Times New Roman" w:cs="Times New Roman"/>
        </w:rPr>
        <w:t>evaluate</w:t>
      </w:r>
      <w:r w:rsidRPr="003B3812">
        <w:rPr>
          <w:rFonts w:ascii="Times New Roman" w:hAnsi="Times New Roman" w:cs="Times New Roman"/>
        </w:rPr>
        <w:t xml:space="preserve"> an actual or potential conflict of interest or interest as substantial where it could influence or could reasonably be perceived to influence the independent </w:t>
      </w:r>
      <w:r w:rsidR="003B3812" w:rsidRPr="003B3812">
        <w:rPr>
          <w:rFonts w:ascii="Times New Roman" w:hAnsi="Times New Roman" w:cs="Times New Roman"/>
        </w:rPr>
        <w:t>valuer’</w:t>
      </w:r>
      <w:r w:rsidRPr="003B3812">
        <w:rPr>
          <w:rFonts w:ascii="Times New Roman" w:hAnsi="Times New Roman" w:cs="Times New Roman"/>
        </w:rPr>
        <w:t xml:space="preserve">s judgment in carrying out the </w:t>
      </w:r>
      <w:r w:rsidR="00574DD5">
        <w:rPr>
          <w:rFonts w:ascii="Times New Roman" w:hAnsi="Times New Roman" w:cs="Times New Roman"/>
        </w:rPr>
        <w:t>valuation</w:t>
      </w:r>
      <w:r w:rsidRPr="003B3812">
        <w:rPr>
          <w:rFonts w:ascii="Times New Roman" w:hAnsi="Times New Roman" w:cs="Times New Roman"/>
        </w:rPr>
        <w:t>;</w:t>
      </w:r>
    </w:p>
    <w:p w14:paraId="36D86939" w14:textId="77777777" w:rsidR="00B6190D" w:rsidRPr="00E80288" w:rsidRDefault="00B6190D" w:rsidP="00B6190D">
      <w:pPr>
        <w:pStyle w:val="ListParagraph"/>
        <w:spacing w:line="276" w:lineRule="auto"/>
        <w:ind w:left="850" w:hanging="424"/>
        <w:rPr>
          <w:rFonts w:ascii="Times New Roman" w:hAnsi="Times New Roman" w:cs="Times New Roman"/>
          <w:lang w:val="ro-MD"/>
        </w:rPr>
      </w:pPr>
    </w:p>
    <w:p w14:paraId="3BD303C1" w14:textId="59F37970" w:rsidR="003B3812" w:rsidRPr="009225A8" w:rsidRDefault="003B3812" w:rsidP="009225A8">
      <w:pPr>
        <w:pStyle w:val="ListParagraph"/>
        <w:numPr>
          <w:ilvl w:val="0"/>
          <w:numId w:val="20"/>
        </w:numPr>
        <w:spacing w:after="0" w:line="276" w:lineRule="auto"/>
        <w:ind w:left="850" w:hanging="424"/>
        <w:jc w:val="both"/>
        <w:rPr>
          <w:rFonts w:ascii="Times New Roman" w:hAnsi="Times New Roman"/>
        </w:rPr>
      </w:pPr>
      <w:proofErr w:type="gramStart"/>
      <w:r w:rsidRPr="009225A8">
        <w:rPr>
          <w:rFonts w:ascii="Times New Roman" w:hAnsi="Times New Roman"/>
        </w:rPr>
        <w:t>considering</w:t>
      </w:r>
      <w:proofErr w:type="gramEnd"/>
      <w:r w:rsidRPr="009225A8">
        <w:rPr>
          <w:rFonts w:ascii="Times New Roman" w:hAnsi="Times New Roman"/>
        </w:rPr>
        <w:t xml:space="preserve"> the individuals employed by the independent valuer, they may not be employed or contracted by the National Bank of Moldova, any relevant public authority or the bank to be evaluated or the banking group comprising the bank being evaluated. The independent valuer shall not belong to the same group/company/organization as any of the relevant public authorities, the bank to be </w:t>
      </w:r>
      <w:r w:rsidR="009225A8" w:rsidRPr="009225A8">
        <w:rPr>
          <w:rFonts w:ascii="Times New Roman" w:hAnsi="Times New Roman"/>
        </w:rPr>
        <w:t>evaluated</w:t>
      </w:r>
      <w:r w:rsidRPr="009225A8">
        <w:rPr>
          <w:rFonts w:ascii="Times New Roman" w:hAnsi="Times New Roman"/>
        </w:rPr>
        <w:t xml:space="preserve"> or the banking group of which the bank being </w:t>
      </w:r>
      <w:r w:rsidR="009225A8" w:rsidRPr="009225A8">
        <w:rPr>
          <w:rFonts w:ascii="Times New Roman" w:hAnsi="Times New Roman"/>
        </w:rPr>
        <w:t>evaluated</w:t>
      </w:r>
      <w:r w:rsidRPr="009225A8">
        <w:rPr>
          <w:rFonts w:ascii="Times New Roman" w:hAnsi="Times New Roman"/>
        </w:rPr>
        <w:t xml:space="preserve"> is part</w:t>
      </w:r>
      <w:r w:rsidR="009225A8" w:rsidRPr="009225A8">
        <w:rPr>
          <w:rFonts w:ascii="Times New Roman" w:hAnsi="Times New Roman"/>
        </w:rPr>
        <w:t>;</w:t>
      </w:r>
    </w:p>
    <w:p w14:paraId="478B3B6F" w14:textId="77777777" w:rsidR="00B6190D" w:rsidRPr="005F0F14" w:rsidRDefault="00B6190D" w:rsidP="00B6190D">
      <w:pPr>
        <w:spacing w:after="0" w:line="276" w:lineRule="auto"/>
        <w:ind w:left="850" w:hanging="424"/>
        <w:jc w:val="both"/>
        <w:rPr>
          <w:rFonts w:ascii="Times New Roman" w:hAnsi="Times New Roman"/>
          <w:sz w:val="12"/>
          <w:lang w:val="ro-RO"/>
        </w:rPr>
      </w:pPr>
    </w:p>
    <w:p w14:paraId="4373E339" w14:textId="512BBB9B" w:rsidR="00B6190D" w:rsidRPr="009308FA" w:rsidRDefault="004F0954" w:rsidP="00B6190D">
      <w:pPr>
        <w:pStyle w:val="BodyText"/>
        <w:numPr>
          <w:ilvl w:val="0"/>
          <w:numId w:val="2"/>
        </w:numPr>
        <w:spacing w:before="120" w:after="120" w:line="276" w:lineRule="auto"/>
        <w:ind w:left="850" w:hanging="424"/>
        <w:rPr>
          <w:rFonts w:eastAsiaTheme="minorHAnsi"/>
          <w:sz w:val="22"/>
          <w:lang w:val="en-US"/>
        </w:rPr>
      </w:pPr>
      <w:r w:rsidRPr="009308FA">
        <w:rPr>
          <w:rFonts w:eastAsiaTheme="minorHAnsi"/>
          <w:sz w:val="22"/>
          <w:szCs w:val="22"/>
          <w:lang w:val="en-US"/>
        </w:rPr>
        <w:t>In terms of</w:t>
      </w:r>
      <w:r w:rsidR="00B6190D" w:rsidRPr="009308FA">
        <w:rPr>
          <w:rFonts w:eastAsiaTheme="minorHAnsi"/>
          <w:sz w:val="22"/>
          <w:szCs w:val="22"/>
          <w:lang w:val="en-US"/>
        </w:rPr>
        <w:t xml:space="preserve"> </w:t>
      </w:r>
      <w:r w:rsidRPr="009308FA">
        <w:rPr>
          <w:rFonts w:eastAsiaTheme="minorHAnsi"/>
          <w:sz w:val="22"/>
          <w:szCs w:val="22"/>
          <w:lang w:val="en-US"/>
        </w:rPr>
        <w:t xml:space="preserve">point </w:t>
      </w:r>
      <w:r w:rsidR="00B6190D" w:rsidRPr="009308FA">
        <w:rPr>
          <w:rFonts w:eastAsiaTheme="minorHAnsi"/>
          <w:sz w:val="22"/>
          <w:szCs w:val="22"/>
          <w:lang w:val="en-US"/>
        </w:rPr>
        <w:t>70 l</w:t>
      </w:r>
      <w:r w:rsidRPr="009308FA">
        <w:rPr>
          <w:rFonts w:eastAsiaTheme="minorHAnsi"/>
          <w:sz w:val="22"/>
          <w:szCs w:val="22"/>
          <w:lang w:val="en-US"/>
        </w:rPr>
        <w:t xml:space="preserve">etter </w:t>
      </w:r>
      <w:r w:rsidR="00B6190D" w:rsidRPr="009308FA">
        <w:rPr>
          <w:rFonts w:eastAsiaTheme="minorHAnsi"/>
          <w:sz w:val="22"/>
          <w:szCs w:val="22"/>
          <w:lang w:val="en-US"/>
        </w:rPr>
        <w:t xml:space="preserve">b) </w:t>
      </w:r>
      <w:r w:rsidRPr="009308FA">
        <w:rPr>
          <w:rFonts w:eastAsiaTheme="minorHAnsi"/>
          <w:sz w:val="22"/>
          <w:lang w:val="en-US"/>
        </w:rPr>
        <w:t>common interests or conflicts of interest with at least the following parties are relevant:</w:t>
      </w:r>
    </w:p>
    <w:p w14:paraId="4FE0C9A3" w14:textId="48EA74DE" w:rsidR="00B6190D" w:rsidRPr="009308FA" w:rsidRDefault="009308FA" w:rsidP="00B6190D">
      <w:pPr>
        <w:numPr>
          <w:ilvl w:val="0"/>
          <w:numId w:val="24"/>
        </w:numPr>
        <w:spacing w:after="0" w:line="276" w:lineRule="auto"/>
        <w:ind w:left="850" w:hanging="424"/>
        <w:jc w:val="both"/>
        <w:rPr>
          <w:rFonts w:ascii="Times New Roman" w:hAnsi="Times New Roman"/>
        </w:rPr>
      </w:pPr>
      <w:r w:rsidRPr="009308FA">
        <w:rPr>
          <w:rFonts w:ascii="Times New Roman" w:hAnsi="Times New Roman"/>
        </w:rPr>
        <w:t xml:space="preserve">members of the management bodies and other key persons of the bank subject to </w:t>
      </w:r>
      <w:r w:rsidR="00574DD5">
        <w:rPr>
          <w:rFonts w:ascii="Times New Roman" w:hAnsi="Times New Roman"/>
        </w:rPr>
        <w:t>valuation</w:t>
      </w:r>
      <w:r w:rsidR="00B6190D" w:rsidRPr="009308FA">
        <w:rPr>
          <w:rFonts w:ascii="Times New Roman" w:hAnsi="Times New Roman"/>
        </w:rPr>
        <w:t>;</w:t>
      </w:r>
    </w:p>
    <w:p w14:paraId="2AA555B9" w14:textId="2DEC7AD5" w:rsidR="009308FA" w:rsidRPr="009308FA" w:rsidRDefault="009308FA" w:rsidP="009308FA">
      <w:pPr>
        <w:numPr>
          <w:ilvl w:val="0"/>
          <w:numId w:val="24"/>
        </w:numPr>
        <w:spacing w:after="0" w:line="276" w:lineRule="auto"/>
        <w:ind w:left="850" w:hanging="424"/>
        <w:jc w:val="both"/>
        <w:rPr>
          <w:rFonts w:ascii="Times New Roman" w:hAnsi="Times New Roman"/>
        </w:rPr>
      </w:pPr>
      <w:r w:rsidRPr="009308FA">
        <w:rPr>
          <w:rFonts w:ascii="Times New Roman" w:hAnsi="Times New Roman"/>
        </w:rPr>
        <w:t>legal entities or individuals that control or have a qualifying holding in the bank being assessed;</w:t>
      </w:r>
    </w:p>
    <w:p w14:paraId="252E6DEE" w14:textId="29B2E6B6" w:rsidR="00B6190D" w:rsidRPr="009308FA" w:rsidRDefault="009308FA" w:rsidP="00B6190D">
      <w:pPr>
        <w:numPr>
          <w:ilvl w:val="0"/>
          <w:numId w:val="24"/>
        </w:numPr>
        <w:spacing w:after="0" w:line="276" w:lineRule="auto"/>
        <w:ind w:left="850" w:hanging="424"/>
        <w:jc w:val="both"/>
        <w:rPr>
          <w:rFonts w:ascii="Times New Roman" w:hAnsi="Times New Roman"/>
        </w:rPr>
      </w:pPr>
      <w:r w:rsidRPr="009308FA">
        <w:rPr>
          <w:rFonts w:ascii="Times New Roman" w:hAnsi="Times New Roman"/>
        </w:rPr>
        <w:t>creditors identified as significant based on information available to the National Bank of Moldova;</w:t>
      </w:r>
    </w:p>
    <w:p w14:paraId="013C0507" w14:textId="33A0B5C0" w:rsidR="00B6190D" w:rsidRPr="009308FA" w:rsidRDefault="009308FA" w:rsidP="00B6190D">
      <w:pPr>
        <w:numPr>
          <w:ilvl w:val="0"/>
          <w:numId w:val="24"/>
        </w:numPr>
        <w:spacing w:after="0" w:line="276" w:lineRule="auto"/>
        <w:ind w:left="850" w:hanging="424"/>
        <w:jc w:val="both"/>
        <w:rPr>
          <w:rFonts w:ascii="Times New Roman" w:hAnsi="Times New Roman"/>
        </w:rPr>
      </w:pPr>
      <w:r w:rsidRPr="009308FA">
        <w:rPr>
          <w:rFonts w:ascii="Times New Roman" w:hAnsi="Times New Roman"/>
        </w:rPr>
        <w:t>each group entity</w:t>
      </w:r>
      <w:r w:rsidR="00B6190D" w:rsidRPr="009308FA">
        <w:rPr>
          <w:rFonts w:ascii="Times New Roman" w:hAnsi="Times New Roman"/>
        </w:rPr>
        <w:t>.</w:t>
      </w:r>
    </w:p>
    <w:p w14:paraId="76998E8B" w14:textId="2E466CB9" w:rsidR="00B6190D" w:rsidRPr="009308FA" w:rsidRDefault="009308FA" w:rsidP="00B6190D">
      <w:pPr>
        <w:pStyle w:val="BodyText"/>
        <w:numPr>
          <w:ilvl w:val="0"/>
          <w:numId w:val="2"/>
        </w:numPr>
        <w:spacing w:before="120" w:after="120" w:line="276" w:lineRule="auto"/>
        <w:ind w:left="850" w:hanging="424"/>
        <w:rPr>
          <w:rFonts w:eastAsiaTheme="minorHAnsi"/>
          <w:sz w:val="22"/>
          <w:lang w:val="en-US"/>
        </w:rPr>
      </w:pPr>
      <w:r>
        <w:rPr>
          <w:rFonts w:eastAsiaTheme="minorHAnsi"/>
          <w:sz w:val="22"/>
          <w:lang w:val="en-US"/>
        </w:rPr>
        <w:t>In</w:t>
      </w:r>
      <w:r w:rsidR="00B6190D" w:rsidRPr="009308FA">
        <w:rPr>
          <w:rFonts w:eastAsiaTheme="minorHAnsi"/>
          <w:sz w:val="22"/>
          <w:lang w:val="en-US"/>
        </w:rPr>
        <w:t xml:space="preserve"> </w:t>
      </w:r>
      <w:r w:rsidRPr="009308FA">
        <w:rPr>
          <w:rFonts w:eastAsiaTheme="minorHAnsi"/>
          <w:sz w:val="22"/>
          <w:lang w:val="en-US"/>
        </w:rPr>
        <w:t>terms</w:t>
      </w:r>
      <w:r w:rsidR="00B6190D" w:rsidRPr="009308FA">
        <w:rPr>
          <w:rFonts w:eastAsiaTheme="minorHAnsi"/>
          <w:sz w:val="22"/>
          <w:lang w:val="en-US"/>
        </w:rPr>
        <w:t xml:space="preserve"> </w:t>
      </w:r>
      <w:r w:rsidRPr="009308FA">
        <w:rPr>
          <w:rFonts w:eastAsiaTheme="minorHAnsi"/>
          <w:sz w:val="22"/>
          <w:lang w:val="en-US"/>
        </w:rPr>
        <w:t xml:space="preserve">of point </w:t>
      </w:r>
      <w:r w:rsidR="00B6190D" w:rsidRPr="009308FA">
        <w:rPr>
          <w:rFonts w:eastAsiaTheme="minorHAnsi"/>
          <w:sz w:val="22"/>
          <w:szCs w:val="22"/>
          <w:lang w:val="en-US"/>
        </w:rPr>
        <w:t>70 l</w:t>
      </w:r>
      <w:r w:rsidRPr="009308FA">
        <w:rPr>
          <w:rFonts w:eastAsiaTheme="minorHAnsi"/>
          <w:sz w:val="22"/>
          <w:szCs w:val="22"/>
          <w:lang w:val="en-US"/>
        </w:rPr>
        <w:t>etter</w:t>
      </w:r>
      <w:r w:rsidR="00B6190D" w:rsidRPr="009308FA">
        <w:rPr>
          <w:rFonts w:eastAsiaTheme="minorHAnsi"/>
          <w:sz w:val="22"/>
          <w:szCs w:val="22"/>
          <w:lang w:val="en-US"/>
        </w:rPr>
        <w:t xml:space="preserve"> b)</w:t>
      </w:r>
      <w:r w:rsidR="00B6190D" w:rsidRPr="009308FA">
        <w:rPr>
          <w:rFonts w:eastAsiaTheme="minorHAnsi"/>
          <w:sz w:val="22"/>
          <w:lang w:val="en-US"/>
        </w:rPr>
        <w:t xml:space="preserve"> </w:t>
      </w:r>
      <w:r w:rsidRPr="009308FA">
        <w:rPr>
          <w:rFonts w:eastAsiaTheme="minorHAnsi"/>
          <w:sz w:val="22"/>
          <w:lang w:val="en-US"/>
        </w:rPr>
        <w:t>at least the following aspects are relevant</w:t>
      </w:r>
      <w:r w:rsidR="00B6190D" w:rsidRPr="009308FA">
        <w:rPr>
          <w:rFonts w:eastAsiaTheme="minorHAnsi"/>
          <w:sz w:val="22"/>
          <w:lang w:val="en-US"/>
        </w:rPr>
        <w:t>:</w:t>
      </w:r>
    </w:p>
    <w:p w14:paraId="3E0149C9" w14:textId="38A2D4D9" w:rsidR="008B3411" w:rsidRPr="008B3411" w:rsidRDefault="008B3411" w:rsidP="008B3411">
      <w:pPr>
        <w:numPr>
          <w:ilvl w:val="0"/>
          <w:numId w:val="25"/>
        </w:numPr>
        <w:spacing w:after="0" w:line="276" w:lineRule="auto"/>
        <w:ind w:left="850" w:hanging="424"/>
        <w:jc w:val="both"/>
        <w:rPr>
          <w:rFonts w:ascii="Times New Roman" w:hAnsi="Times New Roman"/>
        </w:rPr>
      </w:pPr>
      <w:r w:rsidRPr="008B3411">
        <w:rPr>
          <w:rFonts w:ascii="Times New Roman" w:hAnsi="Times New Roman"/>
        </w:rPr>
        <w:t xml:space="preserve">the provision by the independent valuer of services, including the provision of services in the past, to the bank being valued and the persons referred to in point 71, and in particular the relationship between those services and the elements relevant to the </w:t>
      </w:r>
      <w:r w:rsidR="00574DD5">
        <w:rPr>
          <w:rFonts w:ascii="Times New Roman" w:hAnsi="Times New Roman"/>
        </w:rPr>
        <w:t>valuation</w:t>
      </w:r>
      <w:r w:rsidRPr="008B3411">
        <w:rPr>
          <w:rFonts w:ascii="Times New Roman" w:hAnsi="Times New Roman"/>
        </w:rPr>
        <w:t>;</w:t>
      </w:r>
    </w:p>
    <w:p w14:paraId="691F8005" w14:textId="7E15FA91" w:rsidR="00B6190D" w:rsidRPr="005F0F14" w:rsidRDefault="008B3411" w:rsidP="00B6190D">
      <w:pPr>
        <w:numPr>
          <w:ilvl w:val="0"/>
          <w:numId w:val="25"/>
        </w:numPr>
        <w:spacing w:after="0" w:line="276" w:lineRule="auto"/>
        <w:ind w:left="850" w:hanging="424"/>
        <w:jc w:val="both"/>
        <w:rPr>
          <w:rFonts w:ascii="Times New Roman" w:hAnsi="Times New Roman"/>
          <w:lang w:val="ro-RO"/>
        </w:rPr>
      </w:pPr>
      <w:r w:rsidRPr="008B3411">
        <w:rPr>
          <w:rFonts w:ascii="Times New Roman" w:hAnsi="Times New Roman"/>
        </w:rPr>
        <w:lastRenderedPageBreak/>
        <w:t>personal and financial relationships between the independent valuer and the bank being valued and the persons referred to in point 71</w:t>
      </w:r>
      <w:r w:rsidR="00B6190D" w:rsidRPr="005F0F14">
        <w:rPr>
          <w:rFonts w:ascii="Times New Roman" w:hAnsi="Times New Roman"/>
          <w:lang w:val="ro-RO"/>
        </w:rPr>
        <w:t>;</w:t>
      </w:r>
    </w:p>
    <w:p w14:paraId="787F2E08" w14:textId="1C0EC98E" w:rsidR="00B6190D" w:rsidRPr="005F0F14" w:rsidRDefault="008B3411" w:rsidP="00B6190D">
      <w:pPr>
        <w:numPr>
          <w:ilvl w:val="0"/>
          <w:numId w:val="25"/>
        </w:numPr>
        <w:spacing w:after="0" w:line="276" w:lineRule="auto"/>
        <w:ind w:left="850" w:hanging="424"/>
        <w:jc w:val="both"/>
        <w:rPr>
          <w:rFonts w:ascii="Times New Roman" w:hAnsi="Times New Roman"/>
          <w:lang w:val="ro-RO"/>
        </w:rPr>
      </w:pPr>
      <w:r w:rsidRPr="008B3411">
        <w:rPr>
          <w:rFonts w:ascii="Times New Roman" w:hAnsi="Times New Roman"/>
        </w:rPr>
        <w:t>investments or other significant financial interests of the independent valuer</w:t>
      </w:r>
      <w:r w:rsidR="00B6190D" w:rsidRPr="005F0F14">
        <w:rPr>
          <w:rFonts w:ascii="Times New Roman" w:hAnsi="Times New Roman"/>
          <w:lang w:val="ro-RO"/>
        </w:rPr>
        <w:t>;</w:t>
      </w:r>
    </w:p>
    <w:p w14:paraId="0CAAEBAB" w14:textId="1CE0288A" w:rsidR="008B3411" w:rsidRPr="00741886" w:rsidRDefault="008B3411" w:rsidP="00741886">
      <w:pPr>
        <w:numPr>
          <w:ilvl w:val="0"/>
          <w:numId w:val="25"/>
        </w:numPr>
        <w:spacing w:after="0" w:line="276" w:lineRule="auto"/>
        <w:ind w:left="850" w:hanging="424"/>
        <w:jc w:val="both"/>
        <w:rPr>
          <w:rFonts w:ascii="Times New Roman" w:hAnsi="Times New Roman"/>
        </w:rPr>
      </w:pPr>
      <w:r w:rsidRPr="00BB2293">
        <w:rPr>
          <w:rFonts w:ascii="Times New Roman" w:hAnsi="Times New Roman"/>
        </w:rPr>
        <w:t>any legal separation or other arrangements that will be put in place to address any threats to independence (self-</w:t>
      </w:r>
      <w:r w:rsidR="00574DD5">
        <w:rPr>
          <w:rFonts w:ascii="Times New Roman" w:hAnsi="Times New Roman"/>
        </w:rPr>
        <w:t>valuation</w:t>
      </w:r>
      <w:r w:rsidRPr="00BB2293">
        <w:rPr>
          <w:rFonts w:ascii="Times New Roman" w:hAnsi="Times New Roman"/>
        </w:rPr>
        <w:t>,</w:t>
      </w:r>
      <w:r w:rsidR="001352A4">
        <w:rPr>
          <w:rFonts w:ascii="Times New Roman" w:hAnsi="Times New Roman"/>
        </w:rPr>
        <w:t xml:space="preserve"> </w:t>
      </w:r>
      <w:r w:rsidRPr="00BB2293">
        <w:rPr>
          <w:rFonts w:ascii="Times New Roman" w:hAnsi="Times New Roman"/>
        </w:rPr>
        <w:t xml:space="preserve">self-interest, lobbying, trust or intimidation, including mechanisms to differentiate between those staff members who may be involved in the </w:t>
      </w:r>
      <w:r w:rsidR="00574DD5">
        <w:rPr>
          <w:rFonts w:ascii="Times New Roman" w:hAnsi="Times New Roman"/>
        </w:rPr>
        <w:t>valuation</w:t>
      </w:r>
      <w:r w:rsidRPr="00BB2293">
        <w:rPr>
          <w:rFonts w:ascii="Times New Roman" w:hAnsi="Times New Roman"/>
        </w:rPr>
        <w:t xml:space="preserve"> and other staff members).</w:t>
      </w:r>
    </w:p>
    <w:p w14:paraId="5EB93C30" w14:textId="566795C5" w:rsidR="00B6190D" w:rsidRPr="005075F8" w:rsidRDefault="00741886" w:rsidP="00B6190D">
      <w:pPr>
        <w:pStyle w:val="BodyText"/>
        <w:numPr>
          <w:ilvl w:val="0"/>
          <w:numId w:val="2"/>
        </w:numPr>
        <w:spacing w:before="120" w:after="120" w:line="276" w:lineRule="auto"/>
        <w:ind w:left="850" w:hanging="424"/>
        <w:rPr>
          <w:rFonts w:eastAsiaTheme="minorHAnsi"/>
          <w:sz w:val="22"/>
          <w:lang w:val="en-US"/>
        </w:rPr>
      </w:pPr>
      <w:r w:rsidRPr="005075F8">
        <w:rPr>
          <w:rFonts w:eastAsiaTheme="minorHAnsi"/>
          <w:sz w:val="22"/>
          <w:lang w:val="en-US"/>
        </w:rPr>
        <w:t xml:space="preserve">Without prejudice to points 71 and 72, an independent valuer shall be considered to have a conflict of interest with the bank being </w:t>
      </w:r>
      <w:r w:rsidR="005075F8" w:rsidRPr="005075F8">
        <w:rPr>
          <w:rFonts w:eastAsiaTheme="minorHAnsi"/>
          <w:sz w:val="22"/>
          <w:lang w:val="en-US"/>
        </w:rPr>
        <w:t>evaluated</w:t>
      </w:r>
      <w:r w:rsidRPr="005075F8">
        <w:rPr>
          <w:rFonts w:eastAsiaTheme="minorHAnsi"/>
          <w:sz w:val="22"/>
          <w:lang w:val="en-US"/>
        </w:rPr>
        <w:t xml:space="preserve"> if the valuer, in the year preceding the date on which the person's eligibility to act as independent valuer is being </w:t>
      </w:r>
      <w:r w:rsidR="005075F8" w:rsidRPr="005075F8">
        <w:rPr>
          <w:rFonts w:eastAsiaTheme="minorHAnsi"/>
          <w:sz w:val="22"/>
          <w:lang w:val="en-US"/>
        </w:rPr>
        <w:t>evaluated</w:t>
      </w:r>
      <w:r w:rsidRPr="005075F8">
        <w:rPr>
          <w:rFonts w:eastAsiaTheme="minorHAnsi"/>
          <w:sz w:val="22"/>
          <w:lang w:val="en-US"/>
        </w:rPr>
        <w:t>, has carried out a statutory audit of the bank.</w:t>
      </w:r>
    </w:p>
    <w:p w14:paraId="0346F2C7" w14:textId="67FE27F9" w:rsidR="00B6190D" w:rsidRPr="00F46E01" w:rsidRDefault="005075F8" w:rsidP="00B6190D">
      <w:pPr>
        <w:pStyle w:val="ListParagraph"/>
        <w:numPr>
          <w:ilvl w:val="0"/>
          <w:numId w:val="2"/>
        </w:numPr>
        <w:spacing w:after="0" w:line="276" w:lineRule="auto"/>
        <w:ind w:left="850" w:hanging="424"/>
        <w:jc w:val="both"/>
        <w:rPr>
          <w:rFonts w:ascii="Times New Roman" w:hAnsi="Times New Roman" w:cs="Times New Roman"/>
          <w:lang w:val="ro-MD"/>
        </w:rPr>
      </w:pPr>
      <w:r w:rsidRPr="005075F8">
        <w:rPr>
          <w:rFonts w:ascii="Times New Roman" w:hAnsi="Times New Roman" w:cs="Times New Roman"/>
        </w:rPr>
        <w:t>In the assessment by the National Bank of Moldova of the extent to which the common interests or conflicts of interest referred to in this section are substantial, it is relevant whether the independent valuer</w:t>
      </w:r>
      <w:r w:rsidR="00B6190D" w:rsidRPr="00F46E01">
        <w:rPr>
          <w:rFonts w:ascii="Times New Roman" w:hAnsi="Times New Roman" w:cs="Times New Roman"/>
          <w:lang w:val="ro-MD"/>
        </w:rPr>
        <w:t>:</w:t>
      </w:r>
    </w:p>
    <w:p w14:paraId="53DC8100" w14:textId="25ABF1A2" w:rsidR="00B6190D" w:rsidRPr="005075F8" w:rsidRDefault="005075F8" w:rsidP="00670B0A">
      <w:pPr>
        <w:pStyle w:val="ListParagraph"/>
        <w:numPr>
          <w:ilvl w:val="0"/>
          <w:numId w:val="41"/>
        </w:numPr>
        <w:spacing w:after="0" w:line="276" w:lineRule="auto"/>
        <w:jc w:val="both"/>
        <w:rPr>
          <w:rFonts w:ascii="Times New Roman" w:hAnsi="Times New Roman"/>
        </w:rPr>
      </w:pPr>
      <w:r w:rsidRPr="005075F8">
        <w:rPr>
          <w:rFonts w:ascii="Times New Roman" w:hAnsi="Times New Roman"/>
        </w:rPr>
        <w:t>controls the bank being evaluated or represents the interest of a controlling shareholder of that bank</w:t>
      </w:r>
      <w:r w:rsidR="00B6190D" w:rsidRPr="005075F8">
        <w:rPr>
          <w:rFonts w:ascii="Times New Roman" w:hAnsi="Times New Roman"/>
        </w:rPr>
        <w:t>;</w:t>
      </w:r>
    </w:p>
    <w:p w14:paraId="4D4DCC7F" w14:textId="1F5F1F37" w:rsidR="00B6190D" w:rsidRPr="00740425" w:rsidRDefault="007C2305" w:rsidP="00670B0A">
      <w:pPr>
        <w:pStyle w:val="ListParagraph"/>
        <w:numPr>
          <w:ilvl w:val="0"/>
          <w:numId w:val="41"/>
        </w:numPr>
        <w:spacing w:after="0" w:line="276" w:lineRule="auto"/>
        <w:jc w:val="both"/>
        <w:rPr>
          <w:rFonts w:ascii="Times New Roman" w:hAnsi="Times New Roman" w:cs="Times New Roman"/>
          <w:lang w:val="ro-MD"/>
        </w:rPr>
      </w:pPr>
      <w:r w:rsidRPr="007C2305">
        <w:rPr>
          <w:rFonts w:ascii="Times New Roman" w:hAnsi="Times New Roman"/>
        </w:rPr>
        <w:t>has a significant financial or economic relationship with the bank being evaluated (more than 5% of that bank's own funds</w:t>
      </w:r>
      <w:r w:rsidR="00B6190D" w:rsidRPr="005F0F14">
        <w:rPr>
          <w:rFonts w:ascii="Times New Roman" w:hAnsi="Times New Roman"/>
          <w:lang w:val="ro-RO"/>
        </w:rPr>
        <w:t>);</w:t>
      </w:r>
    </w:p>
    <w:p w14:paraId="3CAAF968" w14:textId="1F3D37E8" w:rsidR="00B6190D" w:rsidRPr="005F0F14" w:rsidRDefault="007C2305" w:rsidP="00670B0A">
      <w:pPr>
        <w:pStyle w:val="ListParagraph"/>
        <w:numPr>
          <w:ilvl w:val="0"/>
          <w:numId w:val="41"/>
        </w:numPr>
        <w:spacing w:after="0" w:line="276" w:lineRule="auto"/>
        <w:jc w:val="both"/>
        <w:rPr>
          <w:rFonts w:ascii="Times New Roman" w:hAnsi="Times New Roman"/>
          <w:lang w:val="ro-RO"/>
        </w:rPr>
      </w:pPr>
      <w:r w:rsidRPr="007C2305">
        <w:rPr>
          <w:rFonts w:ascii="Times New Roman" w:hAnsi="Times New Roman"/>
        </w:rPr>
        <w:t>has, within the last calendar year, been a significant external auditor or consultant to the bank or other entity within the scope of prudential consolidation or otherwise substantially involved in the service provided</w:t>
      </w:r>
      <w:r w:rsidR="00B6190D" w:rsidRPr="005F0F14">
        <w:rPr>
          <w:rFonts w:ascii="Times New Roman" w:hAnsi="Times New Roman"/>
          <w:lang w:val="ro-RO"/>
        </w:rPr>
        <w:t>;</w:t>
      </w:r>
    </w:p>
    <w:p w14:paraId="062ED963" w14:textId="0A96783B" w:rsidR="00B6190D" w:rsidRPr="007C2305" w:rsidRDefault="007C2305" w:rsidP="00670B0A">
      <w:pPr>
        <w:pStyle w:val="ListParagraph"/>
        <w:numPr>
          <w:ilvl w:val="0"/>
          <w:numId w:val="41"/>
        </w:numPr>
        <w:spacing w:after="0" w:line="276" w:lineRule="auto"/>
        <w:jc w:val="both"/>
        <w:rPr>
          <w:rFonts w:ascii="Times New Roman" w:hAnsi="Times New Roman" w:cs="Times New Roman"/>
        </w:rPr>
      </w:pPr>
      <w:r w:rsidRPr="007C2305">
        <w:rPr>
          <w:rFonts w:ascii="Times New Roman" w:hAnsi="Times New Roman" w:cs="Times New Roman"/>
        </w:rPr>
        <w:t>is or has been in the past year a significant supplier (has supplied goods or services amounting to more than 5% of the bank's assets) or a significant customer of the bank or of another entity in the prudential consolidation perimeter, or has had another significant business relationship or is otherwise substantially involved, directly or indirectly, with a supplier, customer or business entity that has a significant business relationship with the bank.</w:t>
      </w:r>
    </w:p>
    <w:p w14:paraId="4E564CD5" w14:textId="70BDEDE7" w:rsidR="00B6190D" w:rsidRPr="005F0F14" w:rsidRDefault="007C2305" w:rsidP="00B6190D">
      <w:pPr>
        <w:pStyle w:val="BodyText"/>
        <w:numPr>
          <w:ilvl w:val="0"/>
          <w:numId w:val="2"/>
        </w:numPr>
        <w:spacing w:before="120" w:after="120" w:line="276" w:lineRule="auto"/>
        <w:ind w:left="850" w:hanging="493"/>
        <w:rPr>
          <w:rFonts w:eastAsiaTheme="minorHAnsi"/>
          <w:sz w:val="22"/>
        </w:rPr>
      </w:pPr>
      <w:r w:rsidRPr="007C2305">
        <w:rPr>
          <w:rFonts w:eastAsiaTheme="minorHAnsi"/>
          <w:sz w:val="22"/>
          <w:lang w:val="en-US"/>
        </w:rPr>
        <w:t>Any person considered for or appointed as an independent valuer must</w:t>
      </w:r>
      <w:r w:rsidR="00B6190D" w:rsidRPr="005F0F14">
        <w:rPr>
          <w:rFonts w:eastAsiaTheme="minorHAnsi"/>
          <w:sz w:val="22"/>
        </w:rPr>
        <w:t>:</w:t>
      </w:r>
    </w:p>
    <w:p w14:paraId="5FCE651D" w14:textId="28CCCA17" w:rsidR="00B6190D" w:rsidRPr="001645ED" w:rsidRDefault="001645ED" w:rsidP="00B6190D">
      <w:pPr>
        <w:numPr>
          <w:ilvl w:val="0"/>
          <w:numId w:val="26"/>
        </w:numPr>
        <w:spacing w:after="0" w:line="276" w:lineRule="auto"/>
        <w:ind w:left="1276" w:hanging="425"/>
        <w:jc w:val="both"/>
        <w:rPr>
          <w:rFonts w:ascii="Times New Roman" w:hAnsi="Times New Roman"/>
        </w:rPr>
      </w:pPr>
      <w:r w:rsidRPr="001645ED">
        <w:rPr>
          <w:rFonts w:ascii="Times New Roman" w:hAnsi="Times New Roman"/>
        </w:rPr>
        <w:t>have, in accordance with all applicable codes of ethics and professional standards, policies and procedures to identify any actual or potential interest that may be considered to constitute a conflict of interest</w:t>
      </w:r>
      <w:r w:rsidR="00B6190D" w:rsidRPr="001645ED">
        <w:rPr>
          <w:rFonts w:ascii="Times New Roman" w:hAnsi="Times New Roman"/>
        </w:rPr>
        <w:t>;</w:t>
      </w:r>
    </w:p>
    <w:p w14:paraId="30F1FDDD" w14:textId="6C9672D1" w:rsidR="001645ED" w:rsidRPr="001645ED" w:rsidRDefault="001645ED" w:rsidP="001645ED">
      <w:pPr>
        <w:numPr>
          <w:ilvl w:val="0"/>
          <w:numId w:val="26"/>
        </w:numPr>
        <w:spacing w:after="0" w:line="276" w:lineRule="auto"/>
        <w:ind w:left="1276" w:hanging="425"/>
        <w:jc w:val="both"/>
        <w:rPr>
          <w:rFonts w:ascii="Times New Roman" w:hAnsi="Times New Roman"/>
        </w:rPr>
      </w:pPr>
      <w:r w:rsidRPr="001645ED">
        <w:rPr>
          <w:rFonts w:ascii="Times New Roman" w:hAnsi="Times New Roman" w:cs="Times New Roman"/>
        </w:rPr>
        <w:t xml:space="preserve">promptly notify the National Bank of Moldova of any actual or potential interest, conflict of interest, which the independent valuer considers, in the National Bank of Moldova's </w:t>
      </w:r>
      <w:r w:rsidR="00574DD5">
        <w:rPr>
          <w:rFonts w:ascii="Times New Roman" w:hAnsi="Times New Roman" w:cs="Times New Roman"/>
        </w:rPr>
        <w:t>valuation</w:t>
      </w:r>
      <w:r w:rsidRPr="001645ED">
        <w:rPr>
          <w:rFonts w:ascii="Times New Roman" w:hAnsi="Times New Roman" w:cs="Times New Roman"/>
        </w:rPr>
        <w:t xml:space="preserve">, could be considered as substantial in accordance with </w:t>
      </w:r>
      <w:r>
        <w:rPr>
          <w:rFonts w:ascii="Times New Roman" w:hAnsi="Times New Roman" w:cs="Times New Roman"/>
        </w:rPr>
        <w:t>point</w:t>
      </w:r>
      <w:r w:rsidRPr="001645ED">
        <w:rPr>
          <w:rFonts w:ascii="Times New Roman" w:hAnsi="Times New Roman" w:cs="Times New Roman"/>
        </w:rPr>
        <w:t xml:space="preserve"> 70 letter b);</w:t>
      </w:r>
    </w:p>
    <w:p w14:paraId="73BABC27" w14:textId="0503AA71" w:rsidR="00B6190D" w:rsidRPr="001645ED" w:rsidRDefault="001645ED" w:rsidP="00B6190D">
      <w:pPr>
        <w:numPr>
          <w:ilvl w:val="0"/>
          <w:numId w:val="26"/>
        </w:numPr>
        <w:spacing w:after="0" w:line="276" w:lineRule="auto"/>
        <w:ind w:left="1276" w:hanging="425"/>
        <w:jc w:val="both"/>
        <w:rPr>
          <w:rFonts w:ascii="Times New Roman" w:hAnsi="Times New Roman"/>
        </w:rPr>
      </w:pPr>
      <w:r w:rsidRPr="001645ED">
        <w:rPr>
          <w:rFonts w:ascii="Times New Roman" w:hAnsi="Times New Roman"/>
        </w:rPr>
        <w:t>take appropriate measures to ensure that none of the staff or other persons involved in carrying out the assessment has a substantial interest or conflict of interest.</w:t>
      </w:r>
    </w:p>
    <w:p w14:paraId="5DD12C3C" w14:textId="77777777" w:rsidR="00B6190D" w:rsidRDefault="00B6190D" w:rsidP="00B6190D">
      <w:pPr>
        <w:spacing w:after="0" w:line="276" w:lineRule="auto"/>
        <w:jc w:val="both"/>
        <w:rPr>
          <w:rFonts w:ascii="Times New Roman" w:hAnsi="Times New Roman" w:cs="Times New Roman"/>
          <w:lang w:val="ro-MD"/>
        </w:rPr>
      </w:pPr>
    </w:p>
    <w:p w14:paraId="3C9AF49B" w14:textId="4ED0F082" w:rsidR="00B6190D" w:rsidRPr="008265E7" w:rsidRDefault="00B6190D" w:rsidP="00B6190D">
      <w:pPr>
        <w:spacing w:line="276" w:lineRule="auto"/>
        <w:jc w:val="center"/>
        <w:rPr>
          <w:rFonts w:ascii="Times New Roman" w:hAnsi="Times New Roman"/>
          <w:b/>
          <w:i/>
        </w:rPr>
      </w:pPr>
      <w:bookmarkStart w:id="18" w:name="_Hlk101974811"/>
      <w:r w:rsidRPr="008265E7">
        <w:rPr>
          <w:rFonts w:ascii="Times New Roman" w:hAnsi="Times New Roman"/>
          <w:b/>
          <w:i/>
        </w:rPr>
        <w:t>Sec</w:t>
      </w:r>
      <w:r w:rsidR="001645ED" w:rsidRPr="008265E7">
        <w:rPr>
          <w:rFonts w:ascii="Times New Roman" w:hAnsi="Times New Roman"/>
          <w:b/>
          <w:i/>
        </w:rPr>
        <w:t>tion</w:t>
      </w:r>
      <w:r w:rsidRPr="008265E7">
        <w:rPr>
          <w:rFonts w:ascii="Times New Roman" w:hAnsi="Times New Roman"/>
          <w:b/>
          <w:i/>
        </w:rPr>
        <w:t xml:space="preserve"> 2. </w:t>
      </w:r>
      <w:r w:rsidR="001645ED" w:rsidRPr="008265E7">
        <w:rPr>
          <w:rFonts w:ascii="Times New Roman" w:hAnsi="Times New Roman"/>
          <w:b/>
          <w:i/>
        </w:rPr>
        <w:t>Qualifications</w:t>
      </w:r>
      <w:r w:rsidRPr="008265E7">
        <w:rPr>
          <w:rFonts w:ascii="Times New Roman" w:hAnsi="Times New Roman"/>
          <w:b/>
          <w:i/>
        </w:rPr>
        <w:t>, experie</w:t>
      </w:r>
      <w:r w:rsidR="001645ED" w:rsidRPr="008265E7">
        <w:rPr>
          <w:rFonts w:ascii="Times New Roman" w:hAnsi="Times New Roman"/>
          <w:b/>
          <w:i/>
        </w:rPr>
        <w:t>nce</w:t>
      </w:r>
      <w:r w:rsidRPr="008265E7">
        <w:rPr>
          <w:rFonts w:ascii="Times New Roman" w:hAnsi="Times New Roman"/>
          <w:b/>
          <w:i/>
        </w:rPr>
        <w:t>, capacit</w:t>
      </w:r>
      <w:r w:rsidR="001645ED" w:rsidRPr="008265E7">
        <w:rPr>
          <w:rFonts w:ascii="Times New Roman" w:hAnsi="Times New Roman"/>
          <w:b/>
          <w:i/>
        </w:rPr>
        <w:t>y</w:t>
      </w:r>
      <w:r w:rsidRPr="008265E7">
        <w:rPr>
          <w:rFonts w:ascii="Times New Roman" w:hAnsi="Times New Roman"/>
          <w:b/>
          <w:i/>
        </w:rPr>
        <w:t xml:space="preserve">, </w:t>
      </w:r>
      <w:r w:rsidR="001645ED" w:rsidRPr="008265E7">
        <w:rPr>
          <w:rFonts w:ascii="Times New Roman" w:hAnsi="Times New Roman"/>
          <w:b/>
          <w:i/>
        </w:rPr>
        <w:t>knowledge</w:t>
      </w:r>
      <w:r w:rsidRPr="008265E7">
        <w:rPr>
          <w:rFonts w:ascii="Times New Roman" w:hAnsi="Times New Roman"/>
          <w:b/>
          <w:i/>
        </w:rPr>
        <w:t xml:space="preserve"> </w:t>
      </w:r>
      <w:r w:rsidR="001645ED" w:rsidRPr="008265E7">
        <w:rPr>
          <w:rFonts w:ascii="Times New Roman" w:hAnsi="Times New Roman"/>
          <w:b/>
          <w:i/>
        </w:rPr>
        <w:t xml:space="preserve">and </w:t>
      </w:r>
      <w:r w:rsidR="008265E7" w:rsidRPr="008265E7">
        <w:rPr>
          <w:rFonts w:ascii="Times New Roman" w:hAnsi="Times New Roman"/>
          <w:b/>
          <w:i/>
        </w:rPr>
        <w:t>resources of the independent valuer</w:t>
      </w:r>
    </w:p>
    <w:bookmarkEnd w:id="18"/>
    <w:p w14:paraId="1FA6ACFC" w14:textId="20EDF847" w:rsidR="00B6190D" w:rsidRPr="004B4BA3" w:rsidRDefault="008265E7" w:rsidP="00874C8B">
      <w:pPr>
        <w:pStyle w:val="BodyText"/>
        <w:numPr>
          <w:ilvl w:val="0"/>
          <w:numId w:val="2"/>
        </w:numPr>
        <w:spacing w:before="120" w:after="120" w:line="276" w:lineRule="auto"/>
        <w:ind w:left="850" w:hanging="493"/>
        <w:rPr>
          <w:rFonts w:eastAsiaTheme="minorHAnsi"/>
          <w:sz w:val="22"/>
        </w:rPr>
      </w:pPr>
      <w:r w:rsidRPr="004B4BA3">
        <w:rPr>
          <w:rFonts w:eastAsiaTheme="minorHAnsi"/>
          <w:sz w:val="22"/>
          <w:szCs w:val="22"/>
          <w:lang w:val="en-US"/>
        </w:rPr>
        <w:t xml:space="preserve">The independent valuer and/or the individuals engaged by the </w:t>
      </w:r>
      <w:r w:rsidR="001352A4" w:rsidRPr="004B4BA3">
        <w:rPr>
          <w:rFonts w:eastAsiaTheme="minorHAnsi"/>
          <w:sz w:val="22"/>
          <w:szCs w:val="22"/>
          <w:lang w:val="en-US"/>
        </w:rPr>
        <w:t>valuer</w:t>
      </w:r>
      <w:r w:rsidRPr="004B4BA3">
        <w:rPr>
          <w:rFonts w:eastAsiaTheme="minorHAnsi"/>
          <w:sz w:val="22"/>
          <w:szCs w:val="22"/>
          <w:lang w:val="en-US"/>
        </w:rPr>
        <w:t xml:space="preserve"> must have certifications in the field of </w:t>
      </w:r>
      <w:r w:rsidR="00574DD5" w:rsidRPr="004B4BA3">
        <w:rPr>
          <w:rFonts w:eastAsiaTheme="minorHAnsi"/>
          <w:sz w:val="22"/>
          <w:szCs w:val="22"/>
          <w:lang w:val="en-US"/>
        </w:rPr>
        <w:t>valuation</w:t>
      </w:r>
      <w:r w:rsidRPr="004B4BA3">
        <w:rPr>
          <w:rFonts w:eastAsiaTheme="minorHAnsi"/>
          <w:sz w:val="22"/>
          <w:szCs w:val="22"/>
          <w:lang w:val="en-US"/>
        </w:rPr>
        <w:t xml:space="preserve">, the necessary experience, capacity and knowledge in all aspects relevant to the performance of the </w:t>
      </w:r>
      <w:r w:rsidR="00574DD5" w:rsidRPr="004B4BA3">
        <w:rPr>
          <w:rFonts w:eastAsiaTheme="minorHAnsi"/>
          <w:sz w:val="22"/>
          <w:szCs w:val="22"/>
          <w:lang w:val="en-US"/>
        </w:rPr>
        <w:t>valuation</w:t>
      </w:r>
      <w:r w:rsidRPr="004B4BA3">
        <w:rPr>
          <w:rFonts w:eastAsiaTheme="minorHAnsi"/>
          <w:sz w:val="22"/>
          <w:szCs w:val="22"/>
          <w:lang w:val="en-US"/>
        </w:rPr>
        <w:t xml:space="preserve"> or </w:t>
      </w:r>
      <w:r w:rsidR="00574DD5" w:rsidRPr="004B4BA3">
        <w:rPr>
          <w:rFonts w:eastAsiaTheme="minorHAnsi"/>
          <w:sz w:val="22"/>
          <w:szCs w:val="22"/>
          <w:lang w:val="en-US"/>
        </w:rPr>
        <w:t>valuation</w:t>
      </w:r>
      <w:r w:rsidRPr="004B4BA3">
        <w:rPr>
          <w:rFonts w:eastAsiaTheme="minorHAnsi"/>
          <w:sz w:val="22"/>
          <w:szCs w:val="22"/>
          <w:lang w:val="en-US"/>
        </w:rPr>
        <w:t xml:space="preserve">s for which he/she is appointed (i.e. </w:t>
      </w:r>
      <w:r w:rsidR="00574DD5" w:rsidRPr="004B4BA3">
        <w:rPr>
          <w:rFonts w:eastAsiaTheme="minorHAnsi"/>
          <w:sz w:val="22"/>
          <w:szCs w:val="22"/>
          <w:lang w:val="en-US"/>
        </w:rPr>
        <w:t>valuation</w:t>
      </w:r>
      <w:r w:rsidRPr="004B4BA3">
        <w:rPr>
          <w:rFonts w:eastAsiaTheme="minorHAnsi"/>
          <w:sz w:val="22"/>
          <w:szCs w:val="22"/>
          <w:lang w:val="en-US"/>
        </w:rPr>
        <w:t xml:space="preserve"> for the purpose stipulated in Article 75 letter a), letters b)-g) and/or Article 263-264 of Law no. 232/2016). The independent valuer must be an internationally recognized company.</w:t>
      </w:r>
      <w:r w:rsidR="00B6190D" w:rsidRPr="004B4BA3">
        <w:rPr>
          <w:rFonts w:eastAsiaTheme="minorHAnsi"/>
          <w:sz w:val="22"/>
        </w:rPr>
        <w:t xml:space="preserve">   </w:t>
      </w:r>
    </w:p>
    <w:p w14:paraId="58470EBF" w14:textId="66A0C94F" w:rsidR="00B6190D" w:rsidRPr="000A0744" w:rsidRDefault="008265E7" w:rsidP="00B6190D">
      <w:pPr>
        <w:pStyle w:val="BodyText"/>
        <w:numPr>
          <w:ilvl w:val="0"/>
          <w:numId w:val="2"/>
        </w:numPr>
        <w:spacing w:before="120" w:after="120" w:line="276" w:lineRule="auto"/>
        <w:ind w:left="850" w:hanging="493"/>
        <w:rPr>
          <w:rFonts w:eastAsiaTheme="minorHAnsi"/>
          <w:sz w:val="22"/>
        </w:rPr>
      </w:pPr>
      <w:r w:rsidRPr="008265E7">
        <w:rPr>
          <w:rFonts w:eastAsiaTheme="minorHAnsi"/>
          <w:sz w:val="22"/>
          <w:szCs w:val="22"/>
          <w:lang w:val="en-US"/>
        </w:rPr>
        <w:t xml:space="preserve">The National Bank of Moldova shall verify the ability and knowledge required to perform the specific tasks of the </w:t>
      </w:r>
      <w:r w:rsidR="00574DD5">
        <w:rPr>
          <w:rFonts w:eastAsiaTheme="minorHAnsi"/>
          <w:sz w:val="22"/>
          <w:szCs w:val="22"/>
          <w:lang w:val="en-US"/>
        </w:rPr>
        <w:t>valuation</w:t>
      </w:r>
      <w:r w:rsidRPr="008265E7">
        <w:rPr>
          <w:rFonts w:eastAsiaTheme="minorHAnsi"/>
          <w:sz w:val="22"/>
          <w:szCs w:val="22"/>
          <w:lang w:val="en-US"/>
        </w:rPr>
        <w:t>, namely</w:t>
      </w:r>
      <w:r w:rsidR="00B6190D" w:rsidRPr="000A0744">
        <w:rPr>
          <w:rFonts w:eastAsiaTheme="minorHAnsi"/>
          <w:sz w:val="22"/>
          <w:lang w:val="ro-MD"/>
        </w:rPr>
        <w:t>:</w:t>
      </w:r>
    </w:p>
    <w:p w14:paraId="390D8F00" w14:textId="3A5DAF6B" w:rsidR="00B6190D" w:rsidRPr="001D1668" w:rsidRDefault="008265E7" w:rsidP="00B6190D">
      <w:pPr>
        <w:pStyle w:val="ListParagraph"/>
        <w:numPr>
          <w:ilvl w:val="0"/>
          <w:numId w:val="6"/>
        </w:numPr>
        <w:spacing w:after="0" w:line="276" w:lineRule="auto"/>
        <w:ind w:left="1701" w:hanging="425"/>
        <w:jc w:val="both"/>
        <w:rPr>
          <w:rFonts w:ascii="Times New Roman" w:hAnsi="Times New Roman"/>
        </w:rPr>
      </w:pPr>
      <w:r w:rsidRPr="001D1668">
        <w:rPr>
          <w:rFonts w:ascii="Times New Roman" w:hAnsi="Times New Roman"/>
        </w:rPr>
        <w:t>Full knowledge and experience in the use and application of IFRS</w:t>
      </w:r>
      <w:r w:rsidR="00B6190D" w:rsidRPr="001D1668">
        <w:rPr>
          <w:rFonts w:ascii="Times New Roman" w:hAnsi="Times New Roman"/>
        </w:rPr>
        <w:t xml:space="preserve">; </w:t>
      </w:r>
    </w:p>
    <w:p w14:paraId="5833D621" w14:textId="49513B16" w:rsidR="00B6190D" w:rsidRPr="001D1668" w:rsidRDefault="008265E7" w:rsidP="00B6190D">
      <w:pPr>
        <w:pStyle w:val="ListParagraph"/>
        <w:numPr>
          <w:ilvl w:val="0"/>
          <w:numId w:val="6"/>
        </w:numPr>
        <w:spacing w:after="0" w:line="276" w:lineRule="auto"/>
        <w:ind w:left="1701" w:hanging="425"/>
        <w:jc w:val="both"/>
        <w:rPr>
          <w:rFonts w:ascii="Times New Roman" w:hAnsi="Times New Roman"/>
        </w:rPr>
      </w:pPr>
      <w:r w:rsidRPr="001D1668">
        <w:rPr>
          <w:rFonts w:ascii="Times New Roman" w:hAnsi="Times New Roman"/>
        </w:rPr>
        <w:lastRenderedPageBreak/>
        <w:t>Knowledge of the legal and regulatory framework of the Republic of Moldova in the banking sector</w:t>
      </w:r>
      <w:r w:rsidR="00B6190D" w:rsidRPr="001D1668">
        <w:rPr>
          <w:rFonts w:ascii="Times New Roman" w:hAnsi="Times New Roman"/>
        </w:rPr>
        <w:t>;</w:t>
      </w:r>
    </w:p>
    <w:p w14:paraId="57AA95BD" w14:textId="6031FA65" w:rsidR="00B6190D" w:rsidRPr="001D1668" w:rsidRDefault="008265E7" w:rsidP="00B6190D">
      <w:pPr>
        <w:pStyle w:val="ListParagraph"/>
        <w:numPr>
          <w:ilvl w:val="0"/>
          <w:numId w:val="6"/>
        </w:numPr>
        <w:spacing w:after="0" w:line="276" w:lineRule="auto"/>
        <w:ind w:left="1701" w:hanging="425"/>
        <w:jc w:val="both"/>
        <w:rPr>
          <w:rFonts w:ascii="Times New Roman" w:hAnsi="Times New Roman"/>
        </w:rPr>
      </w:pPr>
      <w:r w:rsidRPr="001D1668">
        <w:rPr>
          <w:rFonts w:ascii="Times New Roman" w:hAnsi="Times New Roman"/>
        </w:rPr>
        <w:t xml:space="preserve">Knowledge and experience in credit risk </w:t>
      </w:r>
      <w:r w:rsidR="00574DD5">
        <w:rPr>
          <w:rFonts w:ascii="Times New Roman" w:hAnsi="Times New Roman"/>
        </w:rPr>
        <w:t>valuation</w:t>
      </w:r>
      <w:r w:rsidRPr="001D1668">
        <w:rPr>
          <w:rFonts w:ascii="Times New Roman" w:hAnsi="Times New Roman"/>
        </w:rPr>
        <w:t>, including extensive knowledge of the specific sector of the bank being evaluated</w:t>
      </w:r>
      <w:r w:rsidR="00B6190D" w:rsidRPr="001D1668">
        <w:rPr>
          <w:rFonts w:ascii="Times New Roman" w:hAnsi="Times New Roman"/>
        </w:rPr>
        <w:t>;</w:t>
      </w:r>
    </w:p>
    <w:p w14:paraId="463F6720" w14:textId="0EFEA385" w:rsidR="00B6190D" w:rsidRPr="001D1668" w:rsidRDefault="00226E6D" w:rsidP="00B6190D">
      <w:pPr>
        <w:pStyle w:val="ListParagraph"/>
        <w:numPr>
          <w:ilvl w:val="0"/>
          <w:numId w:val="6"/>
        </w:numPr>
        <w:spacing w:after="0" w:line="276" w:lineRule="auto"/>
        <w:ind w:left="1701" w:hanging="425"/>
        <w:jc w:val="both"/>
        <w:rPr>
          <w:rFonts w:ascii="Times New Roman" w:hAnsi="Times New Roman"/>
        </w:rPr>
      </w:pPr>
      <w:r w:rsidRPr="001D1668">
        <w:rPr>
          <w:rFonts w:ascii="Times New Roman" w:hAnsi="Times New Roman"/>
        </w:rPr>
        <w:t xml:space="preserve">Knowledge and experience in performing </w:t>
      </w:r>
      <w:r w:rsidR="00574DD5">
        <w:rPr>
          <w:rFonts w:ascii="Times New Roman" w:hAnsi="Times New Roman"/>
        </w:rPr>
        <w:t>valuation</w:t>
      </w:r>
      <w:r w:rsidRPr="001D1668">
        <w:rPr>
          <w:rFonts w:ascii="Times New Roman" w:hAnsi="Times New Roman"/>
        </w:rPr>
        <w:t xml:space="preserve"> according to regulatory guidelines and technical standards</w:t>
      </w:r>
      <w:r w:rsidR="00B6190D" w:rsidRPr="001D1668">
        <w:rPr>
          <w:rFonts w:ascii="Times New Roman" w:hAnsi="Times New Roman"/>
        </w:rPr>
        <w:t>;</w:t>
      </w:r>
    </w:p>
    <w:p w14:paraId="09640CF2" w14:textId="3152DCD9" w:rsidR="00B6190D" w:rsidRPr="001D1668" w:rsidRDefault="00226E6D" w:rsidP="00B6190D">
      <w:pPr>
        <w:numPr>
          <w:ilvl w:val="0"/>
          <w:numId w:val="6"/>
        </w:numPr>
        <w:spacing w:after="0" w:line="276" w:lineRule="auto"/>
        <w:ind w:left="1701" w:hanging="425"/>
        <w:jc w:val="both"/>
        <w:rPr>
          <w:rFonts w:ascii="Times New Roman" w:hAnsi="Times New Roman"/>
        </w:rPr>
      </w:pPr>
      <w:r w:rsidRPr="001D1668">
        <w:rPr>
          <w:rFonts w:ascii="Times New Roman" w:hAnsi="Times New Roman"/>
        </w:rPr>
        <w:t xml:space="preserve">Availability of suitably qualified personnel to carry out the </w:t>
      </w:r>
      <w:r w:rsidR="00574DD5">
        <w:rPr>
          <w:rFonts w:ascii="Times New Roman" w:hAnsi="Times New Roman"/>
        </w:rPr>
        <w:t>valuation</w:t>
      </w:r>
      <w:r w:rsidR="00B6190D" w:rsidRPr="001D1668">
        <w:rPr>
          <w:rFonts w:ascii="Times New Roman" w:hAnsi="Times New Roman"/>
        </w:rPr>
        <w:t>;</w:t>
      </w:r>
    </w:p>
    <w:p w14:paraId="5E515CFB" w14:textId="0F5FC08F" w:rsidR="00B6190D" w:rsidRPr="001D1668" w:rsidRDefault="00226E6D" w:rsidP="00B6190D">
      <w:pPr>
        <w:numPr>
          <w:ilvl w:val="0"/>
          <w:numId w:val="6"/>
        </w:numPr>
        <w:spacing w:after="0" w:line="276" w:lineRule="auto"/>
        <w:ind w:left="1701" w:hanging="425"/>
        <w:jc w:val="both"/>
        <w:rPr>
          <w:rFonts w:ascii="Times New Roman" w:hAnsi="Times New Roman"/>
        </w:rPr>
      </w:pPr>
      <w:r w:rsidRPr="001D1668">
        <w:rPr>
          <w:rFonts w:ascii="Times New Roman" w:hAnsi="Times New Roman"/>
        </w:rPr>
        <w:t>Internal quality control procedures in line with international best practice</w:t>
      </w:r>
      <w:r w:rsidR="00B6190D" w:rsidRPr="001D1668">
        <w:rPr>
          <w:rFonts w:ascii="Times New Roman" w:hAnsi="Times New Roman"/>
        </w:rPr>
        <w:t>;</w:t>
      </w:r>
    </w:p>
    <w:p w14:paraId="7268E472" w14:textId="4A8ACC86" w:rsidR="00B6190D" w:rsidRPr="001D1668" w:rsidRDefault="00B6190D" w:rsidP="00B6190D">
      <w:pPr>
        <w:numPr>
          <w:ilvl w:val="0"/>
          <w:numId w:val="6"/>
        </w:numPr>
        <w:spacing w:after="0" w:line="276" w:lineRule="auto"/>
        <w:ind w:left="1701" w:hanging="425"/>
        <w:jc w:val="both"/>
        <w:rPr>
          <w:rFonts w:ascii="Times New Roman" w:hAnsi="Times New Roman"/>
        </w:rPr>
      </w:pPr>
      <w:r w:rsidRPr="001D1668">
        <w:rPr>
          <w:rFonts w:ascii="Times New Roman" w:hAnsi="Times New Roman"/>
        </w:rPr>
        <w:t>Abilit</w:t>
      </w:r>
      <w:r w:rsidR="00226E6D" w:rsidRPr="001D1668">
        <w:rPr>
          <w:rFonts w:ascii="Times New Roman" w:hAnsi="Times New Roman"/>
        </w:rPr>
        <w:t>y to work efficiently in Romanian and English languages</w:t>
      </w:r>
      <w:r w:rsidRPr="001D1668">
        <w:rPr>
          <w:rFonts w:ascii="Times New Roman" w:hAnsi="Times New Roman"/>
        </w:rPr>
        <w:t>;</w:t>
      </w:r>
    </w:p>
    <w:p w14:paraId="45F5AA0F" w14:textId="3EA39617" w:rsidR="00226E6D" w:rsidRPr="001D1668" w:rsidRDefault="00226E6D" w:rsidP="00226E6D">
      <w:pPr>
        <w:numPr>
          <w:ilvl w:val="0"/>
          <w:numId w:val="6"/>
        </w:numPr>
        <w:spacing w:before="120" w:after="120" w:line="276" w:lineRule="auto"/>
        <w:ind w:left="1701" w:hanging="425"/>
        <w:jc w:val="both"/>
        <w:rPr>
          <w:rFonts w:ascii="Times New Roman" w:hAnsi="Times New Roman"/>
        </w:rPr>
      </w:pPr>
      <w:r w:rsidRPr="001D1668">
        <w:rPr>
          <w:rFonts w:ascii="Times New Roman" w:hAnsi="Times New Roman"/>
        </w:rPr>
        <w:t xml:space="preserve">Lack of disciplinary measures in the last 5 years applied by the authorities responsible for quality control of valuers in the Republic of Moldova or other jurisdictions, for the members of the independent valuer's team, including the partners responsible for carrying out the </w:t>
      </w:r>
      <w:r w:rsidR="00574DD5">
        <w:rPr>
          <w:rFonts w:ascii="Times New Roman" w:hAnsi="Times New Roman"/>
        </w:rPr>
        <w:t>valuation</w:t>
      </w:r>
      <w:r w:rsidRPr="001D1668">
        <w:rPr>
          <w:rFonts w:ascii="Times New Roman" w:hAnsi="Times New Roman"/>
        </w:rPr>
        <w:t>;</w:t>
      </w:r>
    </w:p>
    <w:p w14:paraId="487E1695" w14:textId="3659F273" w:rsidR="00B6190D" w:rsidRPr="001D1668" w:rsidRDefault="00226E6D" w:rsidP="00B6190D">
      <w:pPr>
        <w:numPr>
          <w:ilvl w:val="0"/>
          <w:numId w:val="6"/>
        </w:numPr>
        <w:spacing w:before="120" w:after="120" w:line="276" w:lineRule="auto"/>
        <w:ind w:left="1701" w:hanging="425"/>
        <w:jc w:val="both"/>
        <w:rPr>
          <w:rFonts w:ascii="Times New Roman" w:hAnsi="Times New Roman"/>
        </w:rPr>
      </w:pPr>
      <w:r w:rsidRPr="001D1668">
        <w:rPr>
          <w:rFonts w:ascii="Times New Roman" w:hAnsi="Times New Roman"/>
        </w:rPr>
        <w:t xml:space="preserve">Professional risk insurance through a public liability insurance contract for the possible risks of professional activity of the independent valuer, the object being the </w:t>
      </w:r>
      <w:r w:rsidR="00574DD5">
        <w:rPr>
          <w:rFonts w:ascii="Times New Roman" w:hAnsi="Times New Roman"/>
        </w:rPr>
        <w:t>valuation</w:t>
      </w:r>
      <w:r w:rsidRPr="001D1668">
        <w:rPr>
          <w:rFonts w:ascii="Times New Roman" w:hAnsi="Times New Roman"/>
        </w:rPr>
        <w:t xml:space="preserve"> contract or the </w:t>
      </w:r>
      <w:r w:rsidR="00574DD5">
        <w:rPr>
          <w:rFonts w:ascii="Times New Roman" w:hAnsi="Times New Roman"/>
        </w:rPr>
        <w:t>valuation</w:t>
      </w:r>
      <w:r w:rsidRPr="001D1668">
        <w:rPr>
          <w:rFonts w:ascii="Times New Roman" w:hAnsi="Times New Roman"/>
        </w:rPr>
        <w:t xml:space="preserve"> activity of the independent valuer</w:t>
      </w:r>
      <w:r w:rsidR="00B6190D" w:rsidRPr="001D1668">
        <w:rPr>
          <w:rFonts w:ascii="Times New Roman" w:hAnsi="Times New Roman"/>
        </w:rPr>
        <w:t>;</w:t>
      </w:r>
    </w:p>
    <w:p w14:paraId="28352E71" w14:textId="6E6706F9" w:rsidR="00B6190D" w:rsidRPr="001D1668" w:rsidRDefault="002E2315" w:rsidP="00B6190D">
      <w:pPr>
        <w:pStyle w:val="BodyText"/>
        <w:numPr>
          <w:ilvl w:val="0"/>
          <w:numId w:val="2"/>
        </w:numPr>
        <w:spacing w:before="120" w:after="120" w:line="276" w:lineRule="auto"/>
        <w:ind w:left="850" w:hanging="493"/>
        <w:rPr>
          <w:rFonts w:eastAsiaTheme="minorHAnsi"/>
          <w:sz w:val="22"/>
          <w:lang w:val="en-US"/>
        </w:rPr>
      </w:pPr>
      <w:r w:rsidRPr="001D1668">
        <w:rPr>
          <w:rFonts w:eastAsiaTheme="minorHAnsi"/>
          <w:sz w:val="22"/>
          <w:lang w:val="en-US"/>
        </w:rPr>
        <w:t>In order to qualify the independent valuer as internationally recognized, the following criteria will be applied:</w:t>
      </w:r>
    </w:p>
    <w:p w14:paraId="1B437680" w14:textId="0C627A21" w:rsidR="00B6190D" w:rsidRPr="001D1668" w:rsidRDefault="002E2315" w:rsidP="00B6190D">
      <w:pPr>
        <w:pStyle w:val="BodyText"/>
        <w:numPr>
          <w:ilvl w:val="1"/>
          <w:numId w:val="2"/>
        </w:numPr>
        <w:spacing w:before="120" w:after="120" w:line="276" w:lineRule="auto"/>
        <w:ind w:left="851" w:firstLine="567"/>
        <w:rPr>
          <w:rFonts w:eastAsiaTheme="minorHAnsi"/>
          <w:sz w:val="22"/>
          <w:lang w:val="en-US"/>
        </w:rPr>
      </w:pPr>
      <w:r w:rsidRPr="001D1668">
        <w:rPr>
          <w:rFonts w:eastAsiaTheme="minorHAnsi"/>
          <w:sz w:val="22"/>
          <w:lang w:val="en-US"/>
        </w:rPr>
        <w:t xml:space="preserve">holds appropriate license to carry out </w:t>
      </w:r>
      <w:r w:rsidR="00574DD5">
        <w:rPr>
          <w:rFonts w:eastAsiaTheme="minorHAnsi"/>
          <w:sz w:val="22"/>
          <w:lang w:val="en-US"/>
        </w:rPr>
        <w:t>valuation</w:t>
      </w:r>
      <w:r w:rsidRPr="001D1668">
        <w:rPr>
          <w:rFonts w:eastAsiaTheme="minorHAnsi"/>
          <w:sz w:val="22"/>
          <w:lang w:val="en-US"/>
        </w:rPr>
        <w:t xml:space="preserve"> work, if required under the law of the jurisdiction of the State in which it is registered;</w:t>
      </w:r>
    </w:p>
    <w:p w14:paraId="14EA1561" w14:textId="0CE557B1" w:rsidR="002E2315" w:rsidRPr="001D1668" w:rsidRDefault="00B6190D" w:rsidP="002E2315">
      <w:pPr>
        <w:pStyle w:val="BodyText"/>
        <w:numPr>
          <w:ilvl w:val="1"/>
          <w:numId w:val="2"/>
        </w:numPr>
        <w:spacing w:before="120" w:after="120" w:line="276" w:lineRule="auto"/>
        <w:ind w:left="851" w:firstLine="567"/>
        <w:rPr>
          <w:rFonts w:eastAsiaTheme="minorHAnsi"/>
          <w:sz w:val="22"/>
          <w:lang w:val="en-US"/>
        </w:rPr>
      </w:pPr>
      <w:r w:rsidRPr="001D1668">
        <w:rPr>
          <w:rFonts w:eastAsiaTheme="minorHAnsi"/>
          <w:sz w:val="22"/>
          <w:lang w:val="en-US"/>
        </w:rPr>
        <w:t xml:space="preserve"> </w:t>
      </w:r>
      <w:r w:rsidR="002E2315" w:rsidRPr="001D1668">
        <w:rPr>
          <w:rFonts w:eastAsiaTheme="minorHAnsi"/>
          <w:sz w:val="22"/>
          <w:lang w:val="en-US"/>
        </w:rPr>
        <w:t>is part (as a subsidiary, member firm, partner or under a franchise agreement) of the network of independent valuers listed in the international industry rankings (audit, financial advisory, asset management/asset management, legal, etc.) For audit firms, the international industry rankings are produced by the International Accounting Standards Board (IASB)</w:t>
      </w:r>
      <w:r w:rsidRPr="001D1668">
        <w:rPr>
          <w:rFonts w:eastAsiaTheme="minorHAnsi"/>
          <w:sz w:val="22"/>
          <w:lang w:val="en-US"/>
        </w:rPr>
        <w:t xml:space="preserve">; </w:t>
      </w:r>
    </w:p>
    <w:p w14:paraId="73CF2E22" w14:textId="5D5A92A5" w:rsidR="00B6190D" w:rsidRPr="001D1668" w:rsidRDefault="002E2315" w:rsidP="00B6190D">
      <w:pPr>
        <w:pStyle w:val="BodyText"/>
        <w:numPr>
          <w:ilvl w:val="1"/>
          <w:numId w:val="2"/>
        </w:numPr>
        <w:spacing w:before="120" w:after="120" w:line="276" w:lineRule="auto"/>
        <w:ind w:left="851" w:firstLine="567"/>
        <w:rPr>
          <w:rFonts w:eastAsiaTheme="minorHAnsi"/>
          <w:sz w:val="22"/>
          <w:lang w:val="en-US"/>
        </w:rPr>
      </w:pPr>
      <w:r w:rsidRPr="001D1668">
        <w:rPr>
          <w:rFonts w:eastAsiaTheme="minorHAnsi"/>
          <w:sz w:val="22"/>
          <w:szCs w:val="22"/>
          <w:lang w:val="en-US"/>
        </w:rPr>
        <w:t xml:space="preserve">has staff who hold certificates of qualification in the field of securities </w:t>
      </w:r>
      <w:r w:rsidR="00574DD5">
        <w:rPr>
          <w:rFonts w:eastAsiaTheme="minorHAnsi"/>
          <w:sz w:val="22"/>
          <w:szCs w:val="22"/>
          <w:lang w:val="en-US"/>
        </w:rPr>
        <w:t>valuation</w:t>
      </w:r>
      <w:r w:rsidRPr="001D1668">
        <w:rPr>
          <w:rFonts w:eastAsiaTheme="minorHAnsi"/>
          <w:sz w:val="22"/>
          <w:szCs w:val="22"/>
          <w:lang w:val="en-US"/>
        </w:rPr>
        <w:t xml:space="preserve"> issued by a member association of the European Group of </w:t>
      </w:r>
      <w:r w:rsidR="00574DD5">
        <w:rPr>
          <w:rFonts w:eastAsiaTheme="minorHAnsi"/>
          <w:sz w:val="22"/>
          <w:szCs w:val="22"/>
          <w:lang w:val="en-US"/>
        </w:rPr>
        <w:t>Valuation</w:t>
      </w:r>
      <w:r w:rsidRPr="001D1668">
        <w:rPr>
          <w:rFonts w:eastAsiaTheme="minorHAnsi"/>
          <w:sz w:val="22"/>
          <w:szCs w:val="22"/>
          <w:lang w:val="en-US"/>
        </w:rPr>
        <w:t xml:space="preserve"> Associations (</w:t>
      </w:r>
      <w:proofErr w:type="spellStart"/>
      <w:r w:rsidRPr="001D1668">
        <w:rPr>
          <w:rFonts w:eastAsiaTheme="minorHAnsi"/>
          <w:sz w:val="22"/>
          <w:szCs w:val="22"/>
          <w:lang w:val="en-US"/>
        </w:rPr>
        <w:t>TEGoVA</w:t>
      </w:r>
      <w:proofErr w:type="spellEnd"/>
      <w:r w:rsidRPr="001D1668">
        <w:rPr>
          <w:rFonts w:eastAsiaTheme="minorHAnsi"/>
          <w:sz w:val="22"/>
          <w:szCs w:val="22"/>
          <w:lang w:val="en-US"/>
        </w:rPr>
        <w:t xml:space="preserve">) and/or the International </w:t>
      </w:r>
      <w:r w:rsidR="00574DD5">
        <w:rPr>
          <w:rFonts w:eastAsiaTheme="minorHAnsi"/>
          <w:sz w:val="22"/>
          <w:szCs w:val="22"/>
          <w:lang w:val="en-US"/>
        </w:rPr>
        <w:t>Valuation</w:t>
      </w:r>
      <w:r w:rsidRPr="001D1668">
        <w:rPr>
          <w:rFonts w:eastAsiaTheme="minorHAnsi"/>
          <w:sz w:val="22"/>
          <w:szCs w:val="22"/>
          <w:lang w:val="en-US"/>
        </w:rPr>
        <w:t xml:space="preserve"> Standards Committee (IVSC) and/or the World Association of </w:t>
      </w:r>
      <w:r w:rsidR="00574DD5">
        <w:rPr>
          <w:rFonts w:eastAsiaTheme="minorHAnsi"/>
          <w:sz w:val="22"/>
          <w:szCs w:val="22"/>
          <w:lang w:val="en-US"/>
        </w:rPr>
        <w:t>Valuation</w:t>
      </w:r>
      <w:r w:rsidRPr="001D1668">
        <w:rPr>
          <w:rFonts w:eastAsiaTheme="minorHAnsi"/>
          <w:sz w:val="22"/>
          <w:szCs w:val="22"/>
          <w:lang w:val="en-US"/>
        </w:rPr>
        <w:t xml:space="preserve"> Organizations (WAVO), as well as certificates of qualification based on International Financial Reporting Standards (IFRS</w:t>
      </w:r>
      <w:r w:rsidR="00B6190D" w:rsidRPr="001D1668">
        <w:rPr>
          <w:rFonts w:eastAsiaTheme="minorHAnsi"/>
          <w:sz w:val="22"/>
          <w:szCs w:val="22"/>
          <w:lang w:val="en-US"/>
        </w:rPr>
        <w:t>).</w:t>
      </w:r>
    </w:p>
    <w:p w14:paraId="6E29BF57" w14:textId="05FDE7E7" w:rsidR="00B6190D" w:rsidRPr="001D1668" w:rsidRDefault="001D1668" w:rsidP="00B6190D">
      <w:pPr>
        <w:pStyle w:val="BodyText"/>
        <w:numPr>
          <w:ilvl w:val="0"/>
          <w:numId w:val="2"/>
        </w:numPr>
        <w:spacing w:before="120" w:after="120" w:line="276" w:lineRule="auto"/>
        <w:ind w:left="850" w:hanging="493"/>
        <w:rPr>
          <w:rFonts w:eastAsiaTheme="minorHAnsi"/>
          <w:sz w:val="22"/>
          <w:lang w:val="en-US"/>
        </w:rPr>
      </w:pPr>
      <w:bookmarkStart w:id="19" w:name="_Hlk126159688"/>
      <w:r w:rsidRPr="001D1668">
        <w:rPr>
          <w:rFonts w:eastAsiaTheme="minorHAnsi"/>
          <w:sz w:val="22"/>
          <w:lang w:val="en-US"/>
        </w:rPr>
        <w:t xml:space="preserve">The independent valuer must possess or have access to adequate technical resources to carry out the specific </w:t>
      </w:r>
      <w:r w:rsidR="00574DD5">
        <w:rPr>
          <w:rFonts w:eastAsiaTheme="minorHAnsi"/>
          <w:sz w:val="22"/>
          <w:lang w:val="en-US"/>
        </w:rPr>
        <w:t>valuation</w:t>
      </w:r>
      <w:r w:rsidRPr="001D1668">
        <w:rPr>
          <w:rFonts w:eastAsiaTheme="minorHAnsi"/>
          <w:sz w:val="22"/>
          <w:lang w:val="en-US"/>
        </w:rPr>
        <w:t xml:space="preserve">. The </w:t>
      </w:r>
      <w:r w:rsidR="00574DD5">
        <w:rPr>
          <w:rFonts w:eastAsiaTheme="minorHAnsi"/>
          <w:sz w:val="22"/>
          <w:lang w:val="en-US"/>
        </w:rPr>
        <w:t>valuation</w:t>
      </w:r>
      <w:r w:rsidRPr="001D1668">
        <w:rPr>
          <w:rFonts w:eastAsiaTheme="minorHAnsi"/>
          <w:sz w:val="22"/>
          <w:lang w:val="en-US"/>
        </w:rPr>
        <w:t xml:space="preserve"> of the adequacy of resources should take into account the nature, size and complexity of the </w:t>
      </w:r>
      <w:r w:rsidR="00574DD5">
        <w:rPr>
          <w:rFonts w:eastAsiaTheme="minorHAnsi"/>
          <w:sz w:val="22"/>
          <w:lang w:val="en-US"/>
        </w:rPr>
        <w:t>valuation</w:t>
      </w:r>
      <w:r w:rsidRPr="001D1668">
        <w:rPr>
          <w:rFonts w:eastAsiaTheme="minorHAnsi"/>
          <w:sz w:val="22"/>
          <w:lang w:val="en-US"/>
        </w:rPr>
        <w:t xml:space="preserve"> to be carried out</w:t>
      </w:r>
      <w:r w:rsidR="00B6190D" w:rsidRPr="001D1668">
        <w:rPr>
          <w:rFonts w:eastAsiaTheme="minorHAnsi"/>
          <w:sz w:val="22"/>
          <w:lang w:val="en-US"/>
        </w:rPr>
        <w:t>.</w:t>
      </w:r>
    </w:p>
    <w:bookmarkEnd w:id="19"/>
    <w:p w14:paraId="529E6983" w14:textId="77777777" w:rsidR="00B6190D" w:rsidRPr="005F0F14" w:rsidRDefault="00B6190D" w:rsidP="00B6190D">
      <w:pPr>
        <w:spacing w:line="276" w:lineRule="auto"/>
        <w:jc w:val="both"/>
        <w:rPr>
          <w:rFonts w:ascii="Times New Roman" w:hAnsi="Times New Roman"/>
          <w:lang w:val="ro-RO"/>
        </w:rPr>
      </w:pPr>
    </w:p>
    <w:p w14:paraId="224298A3" w14:textId="53EEA0B1" w:rsidR="00B6190D" w:rsidRPr="00AD0935" w:rsidRDefault="00B6190D" w:rsidP="00B6190D">
      <w:pPr>
        <w:spacing w:line="276" w:lineRule="auto"/>
        <w:jc w:val="center"/>
        <w:rPr>
          <w:rFonts w:ascii="Times New Roman" w:hAnsi="Times New Roman"/>
          <w:b/>
          <w:i/>
          <w:sz w:val="24"/>
          <w:szCs w:val="24"/>
        </w:rPr>
      </w:pPr>
      <w:bookmarkStart w:id="20" w:name="_Hlk103150417"/>
      <w:r w:rsidRPr="00AD0935">
        <w:rPr>
          <w:rFonts w:ascii="Times New Roman" w:hAnsi="Times New Roman" w:cs="Times New Roman"/>
          <w:b/>
          <w:bCs/>
          <w:sz w:val="24"/>
          <w:szCs w:val="24"/>
        </w:rPr>
        <w:t>C</w:t>
      </w:r>
      <w:r w:rsidR="001D1668" w:rsidRPr="00AD0935">
        <w:rPr>
          <w:rFonts w:ascii="Times New Roman" w:hAnsi="Times New Roman" w:cs="Times New Roman"/>
          <w:b/>
          <w:bCs/>
          <w:sz w:val="24"/>
          <w:szCs w:val="24"/>
        </w:rPr>
        <w:t>hapter</w:t>
      </w:r>
      <w:r w:rsidRPr="00AD0935">
        <w:rPr>
          <w:rFonts w:ascii="Times New Roman" w:hAnsi="Times New Roman" w:cs="Times New Roman"/>
          <w:b/>
          <w:bCs/>
          <w:sz w:val="24"/>
          <w:szCs w:val="24"/>
        </w:rPr>
        <w:t xml:space="preserve"> VIII Selec</w:t>
      </w:r>
      <w:r w:rsidR="001D1668" w:rsidRPr="00AD0935">
        <w:rPr>
          <w:rFonts w:ascii="Times New Roman" w:hAnsi="Times New Roman" w:cs="Times New Roman"/>
          <w:b/>
          <w:bCs/>
          <w:sz w:val="24"/>
          <w:szCs w:val="24"/>
        </w:rPr>
        <w:t>tion and appointment</w:t>
      </w:r>
      <w:r w:rsidRPr="00AD0935">
        <w:rPr>
          <w:rFonts w:ascii="Times New Roman" w:hAnsi="Times New Roman" w:cs="Times New Roman"/>
          <w:b/>
          <w:bCs/>
          <w:sz w:val="24"/>
          <w:szCs w:val="24"/>
        </w:rPr>
        <w:t xml:space="preserve"> </w:t>
      </w:r>
      <w:r w:rsidR="001D1668" w:rsidRPr="00AD0935">
        <w:rPr>
          <w:rFonts w:ascii="Times New Roman" w:hAnsi="Times New Roman" w:cs="Times New Roman"/>
          <w:b/>
          <w:bCs/>
          <w:sz w:val="24"/>
          <w:szCs w:val="24"/>
        </w:rPr>
        <w:t xml:space="preserve">of the </w:t>
      </w:r>
      <w:r w:rsidRPr="00AD0935">
        <w:rPr>
          <w:rFonts w:ascii="Times New Roman" w:hAnsi="Times New Roman" w:cs="Times New Roman"/>
          <w:b/>
          <w:bCs/>
          <w:sz w:val="24"/>
          <w:szCs w:val="24"/>
        </w:rPr>
        <w:t>independent</w:t>
      </w:r>
      <w:r w:rsidR="001D1668" w:rsidRPr="00AD0935">
        <w:rPr>
          <w:rFonts w:ascii="Times New Roman" w:hAnsi="Times New Roman" w:cs="Times New Roman"/>
          <w:b/>
          <w:bCs/>
          <w:sz w:val="24"/>
          <w:szCs w:val="24"/>
        </w:rPr>
        <w:t xml:space="preserve"> valuer</w:t>
      </w:r>
    </w:p>
    <w:bookmarkEnd w:id="20"/>
    <w:p w14:paraId="6FE67B14" w14:textId="00735CD0" w:rsidR="00B6190D" w:rsidRPr="00AD0935" w:rsidRDefault="001D1668" w:rsidP="00B6190D">
      <w:pPr>
        <w:pStyle w:val="BodyText"/>
        <w:numPr>
          <w:ilvl w:val="0"/>
          <w:numId w:val="2"/>
        </w:numPr>
        <w:spacing w:before="120" w:after="120" w:line="276" w:lineRule="auto"/>
        <w:ind w:left="850" w:hanging="493"/>
        <w:rPr>
          <w:rFonts w:eastAsiaTheme="minorHAnsi"/>
          <w:sz w:val="22"/>
          <w:lang w:val="en-US"/>
        </w:rPr>
      </w:pPr>
      <w:r w:rsidRPr="00AD0935">
        <w:rPr>
          <w:rFonts w:eastAsiaTheme="minorHAnsi"/>
          <w:sz w:val="22"/>
          <w:lang w:val="en-US"/>
        </w:rPr>
        <w:t>In order to participate in the selection process, the independent valuer must submit a tender drawn up in Romanian and English, containing at least the following information</w:t>
      </w:r>
      <w:r w:rsidR="00B6190D" w:rsidRPr="00AD0935">
        <w:rPr>
          <w:rFonts w:eastAsiaTheme="minorHAnsi"/>
          <w:sz w:val="22"/>
          <w:lang w:val="en-US"/>
        </w:rPr>
        <w:t xml:space="preserve">: </w:t>
      </w:r>
    </w:p>
    <w:p w14:paraId="780CB49C" w14:textId="6AAAD809" w:rsidR="00B6190D" w:rsidRPr="00AD0935" w:rsidRDefault="001D1668"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The name</w:t>
      </w:r>
      <w:r w:rsidR="00B6190D" w:rsidRPr="00AD0935">
        <w:rPr>
          <w:rFonts w:ascii="Times New Roman" w:hAnsi="Times New Roman"/>
        </w:rPr>
        <w:t>;</w:t>
      </w:r>
    </w:p>
    <w:p w14:paraId="1A79B8BD" w14:textId="4FE91FFD" w:rsidR="00B6190D" w:rsidRPr="00AD0935" w:rsidRDefault="001D1668"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Legal address and office address</w:t>
      </w:r>
      <w:r w:rsidR="00B6190D" w:rsidRPr="00AD0935">
        <w:rPr>
          <w:rFonts w:ascii="Times New Roman" w:hAnsi="Times New Roman"/>
        </w:rPr>
        <w:t>;</w:t>
      </w:r>
    </w:p>
    <w:p w14:paraId="4AB0EC12" w14:textId="0CE6EDC7" w:rsidR="00B6190D" w:rsidRPr="00AD0935" w:rsidRDefault="000D32F5"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Registration details of the independent valuer</w:t>
      </w:r>
      <w:r w:rsidR="00B6190D" w:rsidRPr="00AD0935">
        <w:rPr>
          <w:rFonts w:ascii="Times New Roman" w:hAnsi="Times New Roman"/>
        </w:rPr>
        <w:t>;</w:t>
      </w:r>
    </w:p>
    <w:p w14:paraId="005D5E56" w14:textId="7392EA44" w:rsidR="00B6190D" w:rsidRPr="00AD0935" w:rsidRDefault="000D32F5"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 xml:space="preserve">Previous names </w:t>
      </w:r>
      <w:r w:rsidR="00B6190D" w:rsidRPr="00AD0935">
        <w:rPr>
          <w:rFonts w:ascii="Times New Roman" w:hAnsi="Times New Roman"/>
        </w:rPr>
        <w:t>(</w:t>
      </w:r>
      <w:r w:rsidRPr="00AD0935">
        <w:rPr>
          <w:rFonts w:ascii="Times New Roman" w:hAnsi="Times New Roman"/>
        </w:rPr>
        <w:t>if applicable</w:t>
      </w:r>
      <w:r w:rsidR="00B6190D" w:rsidRPr="00AD0935">
        <w:rPr>
          <w:rFonts w:ascii="Times New Roman" w:hAnsi="Times New Roman"/>
        </w:rPr>
        <w:t>);</w:t>
      </w:r>
    </w:p>
    <w:p w14:paraId="18F8BD05" w14:textId="0789E12B" w:rsidR="00B6190D" w:rsidRPr="00AD0935" w:rsidRDefault="000D32F5"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Contact details</w:t>
      </w:r>
      <w:r w:rsidR="00B6190D" w:rsidRPr="00AD0935">
        <w:rPr>
          <w:rFonts w:ascii="Times New Roman" w:hAnsi="Times New Roman"/>
        </w:rPr>
        <w:t xml:space="preserve"> (</w:t>
      </w:r>
      <w:r w:rsidRPr="00AD0935">
        <w:rPr>
          <w:rFonts w:ascii="Times New Roman" w:hAnsi="Times New Roman"/>
        </w:rPr>
        <w:t>telephone</w:t>
      </w:r>
      <w:r w:rsidR="00B6190D" w:rsidRPr="00AD0935">
        <w:rPr>
          <w:rFonts w:ascii="Times New Roman" w:hAnsi="Times New Roman"/>
        </w:rPr>
        <w:t xml:space="preserve">, fax, </w:t>
      </w:r>
      <w:r w:rsidRPr="00AD0935">
        <w:rPr>
          <w:rFonts w:ascii="Times New Roman" w:hAnsi="Times New Roman"/>
        </w:rPr>
        <w:t>email</w:t>
      </w:r>
      <w:r w:rsidR="00B6190D" w:rsidRPr="00AD0935">
        <w:rPr>
          <w:rFonts w:ascii="Times New Roman" w:hAnsi="Times New Roman"/>
        </w:rPr>
        <w:t>, etc</w:t>
      </w:r>
      <w:r w:rsidR="00B6190D" w:rsidRPr="00AD0935">
        <w:rPr>
          <w:rFonts w:ascii="Times New Roman" w:hAnsi="Times New Roman" w:cs="Times New Roman"/>
        </w:rPr>
        <w:t>.);</w:t>
      </w:r>
    </w:p>
    <w:p w14:paraId="19783001" w14:textId="1C8D214D" w:rsidR="00B6190D" w:rsidRPr="00AD0935" w:rsidRDefault="000D32F5"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 xml:space="preserve">The </w:t>
      </w:r>
      <w:proofErr w:type="spellStart"/>
      <w:r w:rsidRPr="00AD0935">
        <w:rPr>
          <w:rFonts w:ascii="Times New Roman" w:hAnsi="Times New Roman"/>
        </w:rPr>
        <w:t>authorised</w:t>
      </w:r>
      <w:proofErr w:type="spellEnd"/>
      <w:r w:rsidRPr="00AD0935">
        <w:rPr>
          <w:rFonts w:ascii="Times New Roman" w:hAnsi="Times New Roman"/>
        </w:rPr>
        <w:t xml:space="preserve"> person to sign the contract and a copy of the legal act confirming his/her powers</w:t>
      </w:r>
      <w:r w:rsidR="00B6190D" w:rsidRPr="00AD0935">
        <w:rPr>
          <w:rFonts w:ascii="Times New Roman" w:hAnsi="Times New Roman"/>
        </w:rPr>
        <w:t>;</w:t>
      </w:r>
    </w:p>
    <w:p w14:paraId="32D64746" w14:textId="6253D5D5" w:rsidR="00B6190D" w:rsidRPr="00AD0935" w:rsidRDefault="000D32F5"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S</w:t>
      </w:r>
      <w:r w:rsidR="00B6190D" w:rsidRPr="00AD0935">
        <w:rPr>
          <w:rFonts w:ascii="Times New Roman" w:hAnsi="Times New Roman"/>
        </w:rPr>
        <w:t>ubsidiar</w:t>
      </w:r>
      <w:r w:rsidRPr="00AD0935">
        <w:rPr>
          <w:rFonts w:ascii="Times New Roman" w:hAnsi="Times New Roman"/>
        </w:rPr>
        <w:t>ies</w:t>
      </w:r>
      <w:r w:rsidR="00B6190D" w:rsidRPr="00AD0935">
        <w:rPr>
          <w:rFonts w:ascii="Times New Roman" w:hAnsi="Times New Roman"/>
        </w:rPr>
        <w:t xml:space="preserve"> (</w:t>
      </w:r>
      <w:r w:rsidRPr="00AD0935">
        <w:rPr>
          <w:rFonts w:ascii="Times New Roman" w:hAnsi="Times New Roman"/>
        </w:rPr>
        <w:t>if applicable</w:t>
      </w:r>
      <w:r w:rsidR="00B6190D" w:rsidRPr="00AD0935">
        <w:rPr>
          <w:rFonts w:ascii="Times New Roman" w:hAnsi="Times New Roman"/>
        </w:rPr>
        <w:t>);</w:t>
      </w:r>
    </w:p>
    <w:p w14:paraId="61791B34" w14:textId="777176F0" w:rsidR="00B6190D" w:rsidRPr="00AD0935" w:rsidRDefault="008C626F"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lastRenderedPageBreak/>
        <w:t>Number of employees</w:t>
      </w:r>
      <w:r w:rsidR="00B6190D" w:rsidRPr="00AD0935">
        <w:rPr>
          <w:rFonts w:ascii="Times New Roman" w:hAnsi="Times New Roman"/>
        </w:rPr>
        <w:t>;</w:t>
      </w:r>
    </w:p>
    <w:p w14:paraId="7E1596F1" w14:textId="06807905" w:rsidR="00B6190D" w:rsidRPr="00AD0935" w:rsidRDefault="008C626F"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Annual turnover for the last three completed financial years</w:t>
      </w:r>
      <w:r w:rsidR="00B6190D" w:rsidRPr="00AD0935">
        <w:rPr>
          <w:rFonts w:ascii="Times New Roman" w:hAnsi="Times New Roman"/>
        </w:rPr>
        <w:t>;</w:t>
      </w:r>
    </w:p>
    <w:p w14:paraId="1D4CA1D3" w14:textId="2655576B" w:rsidR="00B6190D" w:rsidRPr="00AD0935" w:rsidRDefault="008C626F"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Name and address of the bank with which the valuer has a bank account and where the fee is to be paid</w:t>
      </w:r>
      <w:r w:rsidR="00B6190D" w:rsidRPr="00AD0935">
        <w:rPr>
          <w:rFonts w:ascii="Times New Roman" w:hAnsi="Times New Roman"/>
        </w:rPr>
        <w:t>;</w:t>
      </w:r>
    </w:p>
    <w:p w14:paraId="1FE8E250" w14:textId="0AAF7D70" w:rsidR="00B6190D" w:rsidRPr="00AD0935" w:rsidRDefault="008C626F"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Details of the person designated as the „Document Management Officer” responsible for maintaining the document management system</w:t>
      </w:r>
      <w:r w:rsidR="00B6190D" w:rsidRPr="00AD0935">
        <w:rPr>
          <w:rFonts w:ascii="Times New Roman" w:hAnsi="Times New Roman"/>
        </w:rPr>
        <w:t>;</w:t>
      </w:r>
    </w:p>
    <w:p w14:paraId="0ED75137" w14:textId="1BF0F3C3" w:rsidR="008C626F" w:rsidRPr="00AD0935" w:rsidRDefault="008C626F" w:rsidP="0089387B">
      <w:pPr>
        <w:numPr>
          <w:ilvl w:val="0"/>
          <w:numId w:val="27"/>
        </w:numPr>
        <w:spacing w:after="0" w:line="276" w:lineRule="auto"/>
        <w:ind w:left="1276" w:hanging="425"/>
        <w:jc w:val="both"/>
        <w:rPr>
          <w:rFonts w:ascii="Times New Roman" w:hAnsi="Times New Roman"/>
        </w:rPr>
      </w:pPr>
      <w:r w:rsidRPr="00AD0935">
        <w:rPr>
          <w:rFonts w:ascii="Times New Roman" w:hAnsi="Times New Roman"/>
        </w:rPr>
        <w:t xml:space="preserve">List of key experts proposed to carry out the </w:t>
      </w:r>
      <w:r w:rsidR="00574DD5">
        <w:rPr>
          <w:rFonts w:ascii="Times New Roman" w:hAnsi="Times New Roman"/>
        </w:rPr>
        <w:t>valuation</w:t>
      </w:r>
      <w:r w:rsidRPr="00AD0935">
        <w:rPr>
          <w:rFonts w:ascii="Times New Roman" w:hAnsi="Times New Roman"/>
        </w:rPr>
        <w:t xml:space="preserve">, which includes information on: full name, proposed position within the project, certificates of qualification in the relevant </w:t>
      </w:r>
      <w:r w:rsidR="00574DD5">
        <w:rPr>
          <w:rFonts w:ascii="Times New Roman" w:hAnsi="Times New Roman"/>
        </w:rPr>
        <w:t>valuation</w:t>
      </w:r>
      <w:r w:rsidRPr="00AD0935">
        <w:rPr>
          <w:rFonts w:ascii="Times New Roman" w:hAnsi="Times New Roman"/>
        </w:rPr>
        <w:t xml:space="preserve"> field, work experience in the requested field, work experience in the organization, experience in the field of bank </w:t>
      </w:r>
      <w:r w:rsidR="00574DD5">
        <w:rPr>
          <w:rFonts w:ascii="Times New Roman" w:hAnsi="Times New Roman"/>
        </w:rPr>
        <w:t>valuation</w:t>
      </w:r>
      <w:r w:rsidRPr="00AD0935">
        <w:rPr>
          <w:rFonts w:ascii="Times New Roman" w:hAnsi="Times New Roman"/>
        </w:rPr>
        <w:t xml:space="preserve">, experience in the field of </w:t>
      </w:r>
      <w:r w:rsidR="00574DD5">
        <w:rPr>
          <w:rFonts w:ascii="Times New Roman" w:hAnsi="Times New Roman"/>
        </w:rPr>
        <w:t>valuation</w:t>
      </w:r>
      <w:r w:rsidRPr="00AD0935">
        <w:rPr>
          <w:rFonts w:ascii="Times New Roman" w:hAnsi="Times New Roman"/>
        </w:rPr>
        <w:t xml:space="preserve">s and other similar services, etc. </w:t>
      </w:r>
    </w:p>
    <w:p w14:paraId="39936ECB" w14:textId="703B2945" w:rsidR="00B6190D" w:rsidRPr="00AD0935" w:rsidRDefault="0089387B"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Acts relating to the fulfillment of the conditions of independence laid down in Chapter VII</w:t>
      </w:r>
      <w:r w:rsidR="00B6190D" w:rsidRPr="00AD0935">
        <w:rPr>
          <w:rFonts w:ascii="Times New Roman" w:hAnsi="Times New Roman" w:cs="Times New Roman"/>
        </w:rPr>
        <w:t>;</w:t>
      </w:r>
    </w:p>
    <w:p w14:paraId="680E4327" w14:textId="03695D95" w:rsidR="00B6190D" w:rsidRPr="00AD0935" w:rsidRDefault="0089387B" w:rsidP="00B6190D">
      <w:pPr>
        <w:numPr>
          <w:ilvl w:val="0"/>
          <w:numId w:val="27"/>
        </w:numPr>
        <w:spacing w:after="0" w:line="276" w:lineRule="auto"/>
        <w:ind w:left="1276" w:hanging="425"/>
        <w:jc w:val="both"/>
        <w:rPr>
          <w:rFonts w:ascii="Times New Roman" w:hAnsi="Times New Roman"/>
        </w:rPr>
      </w:pPr>
      <w:r w:rsidRPr="00AD0935">
        <w:rPr>
          <w:rFonts w:ascii="Times New Roman" w:hAnsi="Times New Roman"/>
        </w:rPr>
        <w:t>Letters of recommendation from at least 3 entities (of which at least 1 central bank</w:t>
      </w:r>
      <w:r w:rsidR="00B6190D" w:rsidRPr="00AD0935">
        <w:rPr>
          <w:rFonts w:ascii="Times New Roman" w:hAnsi="Times New Roman"/>
        </w:rPr>
        <w:t>).</w:t>
      </w:r>
    </w:p>
    <w:p w14:paraId="06330E1B" w14:textId="77777777" w:rsidR="00B6190D" w:rsidRPr="00AD0935" w:rsidRDefault="00B6190D" w:rsidP="00B6190D">
      <w:pPr>
        <w:spacing w:after="0" w:line="276" w:lineRule="auto"/>
        <w:ind w:left="851"/>
        <w:jc w:val="both"/>
        <w:rPr>
          <w:rFonts w:ascii="Times New Roman" w:hAnsi="Times New Roman"/>
        </w:rPr>
      </w:pPr>
    </w:p>
    <w:p w14:paraId="43A53235" w14:textId="5489A9BB" w:rsidR="0089387B" w:rsidRPr="00AD0935" w:rsidRDefault="0089387B" w:rsidP="0089387B">
      <w:pPr>
        <w:pStyle w:val="BodyText"/>
        <w:numPr>
          <w:ilvl w:val="0"/>
          <w:numId w:val="2"/>
        </w:numPr>
        <w:spacing w:before="120" w:after="120" w:line="276" w:lineRule="auto"/>
        <w:ind w:left="850" w:hanging="493"/>
        <w:rPr>
          <w:rFonts w:eastAsiaTheme="minorHAnsi"/>
          <w:sz w:val="22"/>
          <w:lang w:val="en-US"/>
        </w:rPr>
      </w:pPr>
      <w:r w:rsidRPr="00AD0935">
        <w:rPr>
          <w:rFonts w:eastAsiaTheme="minorHAnsi"/>
          <w:sz w:val="22"/>
          <w:lang w:val="en-US"/>
        </w:rPr>
        <w:t xml:space="preserve">The National Bank of Moldova may, in exceptional cases, set additional criteria to be met by the independent valuer in order to be selected to carry out the </w:t>
      </w:r>
      <w:r w:rsidR="00574DD5">
        <w:rPr>
          <w:rFonts w:eastAsiaTheme="minorHAnsi"/>
          <w:sz w:val="22"/>
          <w:lang w:val="en-US"/>
        </w:rPr>
        <w:t>valuation</w:t>
      </w:r>
      <w:r w:rsidRPr="00AD0935">
        <w:rPr>
          <w:rFonts w:eastAsiaTheme="minorHAnsi"/>
          <w:sz w:val="22"/>
          <w:lang w:val="en-US"/>
        </w:rPr>
        <w:t>, including the cost of the assignment, as well as its operational, technical and personnel capacity.</w:t>
      </w:r>
    </w:p>
    <w:p w14:paraId="6EBF3A02" w14:textId="71AF63F2" w:rsidR="00B6190D" w:rsidRPr="00AD0935" w:rsidRDefault="0089387B" w:rsidP="00B6190D">
      <w:pPr>
        <w:pStyle w:val="BodyText"/>
        <w:numPr>
          <w:ilvl w:val="0"/>
          <w:numId w:val="2"/>
        </w:numPr>
        <w:spacing w:before="120" w:after="120" w:line="276" w:lineRule="auto"/>
        <w:ind w:left="850" w:hanging="493"/>
        <w:rPr>
          <w:rFonts w:eastAsiaTheme="minorHAnsi"/>
          <w:sz w:val="22"/>
          <w:lang w:val="en-US"/>
        </w:rPr>
      </w:pPr>
      <w:r w:rsidRPr="00AD0935">
        <w:rPr>
          <w:rFonts w:eastAsiaTheme="minorHAnsi"/>
          <w:sz w:val="22"/>
          <w:lang w:val="en-US"/>
        </w:rPr>
        <w:t>In addition to the documentation submitted under the terms of this instruction, the National Bank of Moldova may request from the bidders additional information relevant to the requirements set out in this instruction</w:t>
      </w:r>
      <w:r w:rsidR="00B6190D" w:rsidRPr="00AD0935">
        <w:rPr>
          <w:rFonts w:eastAsiaTheme="minorHAnsi"/>
          <w:sz w:val="22"/>
          <w:lang w:val="en-US"/>
        </w:rPr>
        <w:t>.</w:t>
      </w:r>
    </w:p>
    <w:p w14:paraId="5FF2A153" w14:textId="29AF5375" w:rsidR="00B6190D" w:rsidRPr="00910A59" w:rsidRDefault="00AD0935" w:rsidP="00910A59">
      <w:pPr>
        <w:pStyle w:val="BodyText"/>
        <w:numPr>
          <w:ilvl w:val="0"/>
          <w:numId w:val="2"/>
        </w:numPr>
        <w:spacing w:before="120" w:after="120" w:line="276" w:lineRule="auto"/>
        <w:ind w:left="850" w:hanging="493"/>
        <w:rPr>
          <w:rFonts w:eastAsiaTheme="minorHAnsi"/>
          <w:sz w:val="22"/>
          <w:lang w:val="en-US"/>
        </w:rPr>
      </w:pPr>
      <w:r w:rsidRPr="00AD0935">
        <w:rPr>
          <w:rFonts w:eastAsiaTheme="minorHAnsi"/>
          <w:sz w:val="22"/>
          <w:lang w:val="en-US"/>
        </w:rPr>
        <w:t>In order to organize and carry out the procedure for selecting the independent valuer, by an order of the NBM Governor, the working group for the selection of the independent valuer (hereinafter – working group)</w:t>
      </w:r>
      <w:r w:rsidR="0073228F">
        <w:rPr>
          <w:rFonts w:eastAsiaTheme="minorHAnsi"/>
          <w:sz w:val="22"/>
          <w:lang w:val="en-US"/>
        </w:rPr>
        <w:t>.</w:t>
      </w:r>
    </w:p>
    <w:p w14:paraId="5B729168" w14:textId="45B822DE" w:rsidR="00AB295C" w:rsidRPr="00D24F70" w:rsidRDefault="0073228F" w:rsidP="00D24F70">
      <w:pPr>
        <w:pStyle w:val="BodyText"/>
        <w:numPr>
          <w:ilvl w:val="0"/>
          <w:numId w:val="2"/>
        </w:numPr>
        <w:spacing w:after="120" w:line="276" w:lineRule="auto"/>
        <w:ind w:left="850" w:hanging="493"/>
        <w:rPr>
          <w:rFonts w:eastAsiaTheme="minorHAnsi"/>
          <w:sz w:val="22"/>
          <w:lang w:val="en-US"/>
        </w:rPr>
      </w:pPr>
      <w:r>
        <w:rPr>
          <w:rFonts w:eastAsiaTheme="minorHAnsi"/>
          <w:sz w:val="22"/>
          <w:lang w:val="en-US"/>
        </w:rPr>
        <w:t>S</w:t>
      </w:r>
      <w:r w:rsidR="00AB295C" w:rsidRPr="00D24F70">
        <w:rPr>
          <w:rFonts w:eastAsiaTheme="minorHAnsi"/>
          <w:sz w:val="22"/>
          <w:lang w:val="en-US"/>
        </w:rPr>
        <w:t xml:space="preserve">ecretary of the </w:t>
      </w:r>
      <w:r w:rsidR="00A10939">
        <w:rPr>
          <w:rFonts w:eastAsiaTheme="minorHAnsi"/>
          <w:sz w:val="22"/>
          <w:lang w:val="en-US"/>
        </w:rPr>
        <w:t>w</w:t>
      </w:r>
      <w:r w:rsidR="00AB295C" w:rsidRPr="00D24F70">
        <w:rPr>
          <w:rFonts w:eastAsiaTheme="minorHAnsi"/>
          <w:sz w:val="22"/>
          <w:lang w:val="en-US"/>
        </w:rPr>
        <w:t xml:space="preserve">orking </w:t>
      </w:r>
      <w:r w:rsidR="00A10939">
        <w:rPr>
          <w:rFonts w:eastAsiaTheme="minorHAnsi"/>
          <w:sz w:val="22"/>
          <w:lang w:val="en-US"/>
        </w:rPr>
        <w:t>g</w:t>
      </w:r>
      <w:r w:rsidR="00AB295C" w:rsidRPr="00D24F70">
        <w:rPr>
          <w:rFonts w:eastAsiaTheme="minorHAnsi"/>
          <w:sz w:val="22"/>
          <w:lang w:val="en-US"/>
        </w:rPr>
        <w:t>roup shall send the notice of the launch of the competition for the selection of the independent valuer to the independent valuers as indicated in the List of potential bidders.</w:t>
      </w:r>
    </w:p>
    <w:p w14:paraId="1CD4272C" w14:textId="0BD7CAE0" w:rsidR="00947AEE" w:rsidRPr="00910A59" w:rsidRDefault="00D24F70" w:rsidP="00910A59">
      <w:pPr>
        <w:pStyle w:val="BodyText"/>
        <w:numPr>
          <w:ilvl w:val="0"/>
          <w:numId w:val="2"/>
        </w:numPr>
        <w:spacing w:after="120" w:line="276" w:lineRule="auto"/>
        <w:ind w:left="850" w:hanging="493"/>
        <w:rPr>
          <w:rFonts w:eastAsiaTheme="minorHAnsi"/>
          <w:sz w:val="22"/>
          <w:lang w:val="ro-MD"/>
        </w:rPr>
      </w:pPr>
      <w:r w:rsidRPr="00D24F70">
        <w:rPr>
          <w:rFonts w:eastAsiaTheme="minorHAnsi"/>
          <w:sz w:val="22"/>
          <w:lang w:val="en-US"/>
        </w:rPr>
        <w:t xml:space="preserve">The deadline for submitting </w:t>
      </w:r>
      <w:r w:rsidR="00C32E3C">
        <w:rPr>
          <w:rFonts w:eastAsiaTheme="minorHAnsi"/>
          <w:sz w:val="22"/>
          <w:lang w:val="en-US"/>
        </w:rPr>
        <w:t>tenders</w:t>
      </w:r>
      <w:r w:rsidRPr="00D24F70">
        <w:rPr>
          <w:rFonts w:eastAsiaTheme="minorHAnsi"/>
          <w:sz w:val="22"/>
          <w:lang w:val="en-US"/>
        </w:rPr>
        <w:t xml:space="preserve"> is indicated in the contract notice</w:t>
      </w:r>
      <w:r>
        <w:rPr>
          <w:rFonts w:eastAsiaTheme="minorHAnsi"/>
          <w:sz w:val="22"/>
          <w:lang w:val="ro-MD"/>
        </w:rPr>
        <w:t>.</w:t>
      </w:r>
    </w:p>
    <w:p w14:paraId="0278F721" w14:textId="7D4D07EC" w:rsidR="00B8598D" w:rsidRPr="008B2069" w:rsidRDefault="000B66FB" w:rsidP="008B2069">
      <w:pPr>
        <w:pStyle w:val="BodyText"/>
        <w:numPr>
          <w:ilvl w:val="0"/>
          <w:numId w:val="2"/>
        </w:numPr>
        <w:spacing w:after="120" w:line="276" w:lineRule="auto"/>
        <w:ind w:left="850" w:hanging="493"/>
        <w:rPr>
          <w:rFonts w:eastAsiaTheme="minorHAnsi"/>
          <w:sz w:val="22"/>
          <w:lang w:val="en-US"/>
        </w:rPr>
      </w:pPr>
      <w:r>
        <w:rPr>
          <w:rFonts w:eastAsiaTheme="minorHAnsi"/>
          <w:sz w:val="22"/>
          <w:lang w:val="en-US"/>
        </w:rPr>
        <w:t>Tender</w:t>
      </w:r>
      <w:r w:rsidR="00B8598D" w:rsidRPr="008B2069">
        <w:rPr>
          <w:rFonts w:eastAsiaTheme="minorHAnsi"/>
          <w:sz w:val="22"/>
          <w:lang w:val="en-US"/>
        </w:rPr>
        <w:t>s submitted must be complete and sufficiently detailed to provide the working group with sufficient information to easily understand all aspects of the services required. The validation checklist</w:t>
      </w:r>
      <w:r w:rsidR="008B2069" w:rsidRPr="008B2069">
        <w:rPr>
          <w:rFonts w:eastAsiaTheme="minorHAnsi"/>
          <w:sz w:val="22"/>
          <w:lang w:val="en-US"/>
        </w:rPr>
        <w:t xml:space="preserve"> shall be used as a guide</w:t>
      </w:r>
      <w:r w:rsidR="00B8598D" w:rsidRPr="008B2069">
        <w:rPr>
          <w:rFonts w:eastAsiaTheme="minorHAnsi"/>
          <w:sz w:val="22"/>
          <w:lang w:val="en-US"/>
        </w:rPr>
        <w:t xml:space="preserve"> for the structure of the </w:t>
      </w:r>
      <w:r>
        <w:rPr>
          <w:rFonts w:eastAsiaTheme="minorHAnsi"/>
          <w:sz w:val="22"/>
          <w:lang w:val="en-US"/>
        </w:rPr>
        <w:t>tender</w:t>
      </w:r>
      <w:r w:rsidR="00B8598D" w:rsidRPr="008B2069">
        <w:rPr>
          <w:rFonts w:eastAsiaTheme="minorHAnsi"/>
          <w:sz w:val="22"/>
          <w:lang w:val="en-US"/>
        </w:rPr>
        <w:t xml:space="preserve"> by subdivision as set out in the </w:t>
      </w:r>
      <w:r w:rsidR="008B2069" w:rsidRPr="008B2069">
        <w:rPr>
          <w:rFonts w:eastAsiaTheme="minorHAnsi"/>
          <w:sz w:val="22"/>
          <w:lang w:val="en-US"/>
        </w:rPr>
        <w:t>s</w:t>
      </w:r>
      <w:r w:rsidR="00B8598D" w:rsidRPr="008B2069">
        <w:rPr>
          <w:rFonts w:eastAsiaTheme="minorHAnsi"/>
          <w:sz w:val="22"/>
          <w:lang w:val="en-US"/>
        </w:rPr>
        <w:t xml:space="preserve">pecification. </w:t>
      </w:r>
      <w:r>
        <w:rPr>
          <w:rFonts w:eastAsiaTheme="minorHAnsi"/>
          <w:sz w:val="22"/>
          <w:lang w:val="en-US"/>
        </w:rPr>
        <w:t>Tender</w:t>
      </w:r>
      <w:r w:rsidR="008B2069" w:rsidRPr="008B2069">
        <w:rPr>
          <w:rFonts w:eastAsiaTheme="minorHAnsi"/>
          <w:sz w:val="22"/>
          <w:lang w:val="en-US"/>
        </w:rPr>
        <w:t>s</w:t>
      </w:r>
      <w:r w:rsidR="00B8598D" w:rsidRPr="008B2069">
        <w:rPr>
          <w:rFonts w:eastAsiaTheme="minorHAnsi"/>
          <w:sz w:val="22"/>
          <w:lang w:val="en-US"/>
        </w:rPr>
        <w:t xml:space="preserve"> must be drawn up in English and Romanian</w:t>
      </w:r>
      <w:r w:rsidR="008B2069" w:rsidRPr="008B2069">
        <w:rPr>
          <w:rFonts w:eastAsiaTheme="minorHAnsi"/>
          <w:sz w:val="22"/>
          <w:lang w:val="en-US"/>
        </w:rPr>
        <w:t>.</w:t>
      </w:r>
    </w:p>
    <w:p w14:paraId="23822022" w14:textId="3A51B8C2" w:rsidR="00B6190D" w:rsidRPr="005F2CE2" w:rsidRDefault="008B2069" w:rsidP="00B6190D">
      <w:pPr>
        <w:pStyle w:val="BodyText"/>
        <w:numPr>
          <w:ilvl w:val="0"/>
          <w:numId w:val="2"/>
        </w:numPr>
        <w:spacing w:after="120" w:line="276" w:lineRule="auto"/>
        <w:ind w:left="850" w:hanging="493"/>
        <w:rPr>
          <w:rFonts w:eastAsiaTheme="minorHAnsi"/>
          <w:sz w:val="22"/>
          <w:lang w:val="en-US"/>
        </w:rPr>
      </w:pPr>
      <w:r w:rsidRPr="005F2CE2">
        <w:rPr>
          <w:rFonts w:eastAsiaTheme="minorHAnsi"/>
          <w:sz w:val="22"/>
          <w:lang w:val="en-US"/>
        </w:rPr>
        <w:t xml:space="preserve">The </w:t>
      </w:r>
      <w:r w:rsidR="000B66FB">
        <w:rPr>
          <w:rFonts w:eastAsiaTheme="minorHAnsi"/>
          <w:sz w:val="22"/>
          <w:lang w:val="en-US"/>
        </w:rPr>
        <w:t>tender</w:t>
      </w:r>
      <w:r w:rsidRPr="005F2CE2">
        <w:rPr>
          <w:rFonts w:eastAsiaTheme="minorHAnsi"/>
          <w:sz w:val="22"/>
          <w:lang w:val="en-US"/>
        </w:rPr>
        <w:t xml:space="preserve"> must describe at least</w:t>
      </w:r>
      <w:r w:rsidR="00B6190D" w:rsidRPr="005F2CE2">
        <w:rPr>
          <w:rFonts w:eastAsiaTheme="minorHAnsi"/>
          <w:sz w:val="22"/>
          <w:lang w:val="en-US"/>
        </w:rPr>
        <w:t xml:space="preserve">: </w:t>
      </w:r>
    </w:p>
    <w:p w14:paraId="40AD2F13" w14:textId="7D72C6C4" w:rsidR="008B2069" w:rsidRPr="005F2CE2" w:rsidRDefault="0073228F" w:rsidP="005F2CE2">
      <w:pPr>
        <w:pStyle w:val="BodyText"/>
        <w:numPr>
          <w:ilvl w:val="1"/>
          <w:numId w:val="9"/>
        </w:numPr>
        <w:spacing w:before="120" w:after="120" w:line="276" w:lineRule="auto"/>
        <w:ind w:left="850" w:hanging="493"/>
        <w:rPr>
          <w:rFonts w:eastAsiaTheme="minorHAnsi"/>
          <w:sz w:val="22"/>
          <w:lang w:val="en-US"/>
        </w:rPr>
      </w:pPr>
      <w:r>
        <w:rPr>
          <w:rFonts w:eastAsiaTheme="minorHAnsi"/>
          <w:sz w:val="22"/>
          <w:lang w:val="en-US"/>
        </w:rPr>
        <w:t>t</w:t>
      </w:r>
      <w:r w:rsidR="008B2069" w:rsidRPr="005F2CE2">
        <w:rPr>
          <w:rFonts w:eastAsiaTheme="minorHAnsi"/>
          <w:sz w:val="22"/>
          <w:lang w:val="en-US"/>
        </w:rPr>
        <w:t xml:space="preserve">he individualized approach to the </w:t>
      </w:r>
      <w:r w:rsidR="00574DD5">
        <w:rPr>
          <w:rFonts w:eastAsiaTheme="minorHAnsi"/>
          <w:sz w:val="22"/>
          <w:lang w:val="en-US"/>
        </w:rPr>
        <w:t>valuation</w:t>
      </w:r>
      <w:r w:rsidR="008B2069" w:rsidRPr="005F2CE2">
        <w:rPr>
          <w:rFonts w:eastAsiaTheme="minorHAnsi"/>
          <w:sz w:val="22"/>
          <w:lang w:val="en-US"/>
        </w:rPr>
        <w:t xml:space="preserve"> and the planning of the </w:t>
      </w:r>
      <w:r w:rsidR="00574DD5">
        <w:rPr>
          <w:rFonts w:eastAsiaTheme="minorHAnsi"/>
          <w:sz w:val="22"/>
          <w:lang w:val="en-US"/>
        </w:rPr>
        <w:t>valuation</w:t>
      </w:r>
      <w:r w:rsidR="008B2069" w:rsidRPr="005F2CE2">
        <w:rPr>
          <w:rFonts w:eastAsiaTheme="minorHAnsi"/>
          <w:sz w:val="22"/>
          <w:lang w:val="en-US"/>
        </w:rPr>
        <w:t xml:space="preserve">; </w:t>
      </w:r>
      <w:r w:rsidR="005F2CE2" w:rsidRPr="005F2CE2">
        <w:rPr>
          <w:rFonts w:eastAsiaTheme="minorHAnsi"/>
          <w:sz w:val="22"/>
          <w:lang w:val="en-US"/>
        </w:rPr>
        <w:t>the manner of</w:t>
      </w:r>
      <w:r w:rsidR="008B2069" w:rsidRPr="005F2CE2">
        <w:rPr>
          <w:rFonts w:eastAsiaTheme="minorHAnsi"/>
          <w:sz w:val="22"/>
          <w:lang w:val="en-US"/>
        </w:rPr>
        <w:t xml:space="preserve"> interact</w:t>
      </w:r>
      <w:r w:rsidR="005F2CE2" w:rsidRPr="005F2CE2">
        <w:rPr>
          <w:rFonts w:eastAsiaTheme="minorHAnsi"/>
          <w:sz w:val="22"/>
          <w:lang w:val="en-US"/>
        </w:rPr>
        <w:t>ion</w:t>
      </w:r>
      <w:r w:rsidR="008B2069" w:rsidRPr="005F2CE2">
        <w:rPr>
          <w:rFonts w:eastAsiaTheme="minorHAnsi"/>
          <w:sz w:val="22"/>
          <w:lang w:val="en-US"/>
        </w:rPr>
        <w:t xml:space="preserve"> with the management bodies of the bank under </w:t>
      </w:r>
      <w:r w:rsidR="00574DD5">
        <w:rPr>
          <w:rFonts w:eastAsiaTheme="minorHAnsi"/>
          <w:sz w:val="22"/>
          <w:lang w:val="en-US"/>
        </w:rPr>
        <w:t>valuation</w:t>
      </w:r>
      <w:r w:rsidR="008B2069" w:rsidRPr="005F2CE2">
        <w:rPr>
          <w:rFonts w:eastAsiaTheme="minorHAnsi"/>
          <w:sz w:val="22"/>
          <w:lang w:val="en-US"/>
        </w:rPr>
        <w:t xml:space="preserve"> and </w:t>
      </w:r>
      <w:r w:rsidR="005F2CE2" w:rsidRPr="005F2CE2">
        <w:rPr>
          <w:rFonts w:eastAsiaTheme="minorHAnsi"/>
          <w:sz w:val="22"/>
          <w:lang w:val="en-US"/>
        </w:rPr>
        <w:t>the manner of</w:t>
      </w:r>
      <w:r w:rsidR="008B2069" w:rsidRPr="005F2CE2">
        <w:rPr>
          <w:rFonts w:eastAsiaTheme="minorHAnsi"/>
          <w:sz w:val="22"/>
          <w:lang w:val="en-US"/>
        </w:rPr>
        <w:t xml:space="preserve"> communicat</w:t>
      </w:r>
      <w:r w:rsidR="005F2CE2" w:rsidRPr="005F2CE2">
        <w:rPr>
          <w:rFonts w:eastAsiaTheme="minorHAnsi"/>
          <w:sz w:val="22"/>
          <w:lang w:val="en-US"/>
        </w:rPr>
        <w:t>ing</w:t>
      </w:r>
      <w:r w:rsidR="008B2069" w:rsidRPr="005F2CE2">
        <w:rPr>
          <w:rFonts w:eastAsiaTheme="minorHAnsi"/>
          <w:sz w:val="22"/>
          <w:lang w:val="en-US"/>
        </w:rPr>
        <w:t xml:space="preserve"> the results of the </w:t>
      </w:r>
      <w:r w:rsidR="00574DD5">
        <w:rPr>
          <w:rFonts w:eastAsiaTheme="minorHAnsi"/>
          <w:sz w:val="22"/>
          <w:lang w:val="en-US"/>
        </w:rPr>
        <w:t>valuation</w:t>
      </w:r>
      <w:r w:rsidR="008B2069" w:rsidRPr="005F2CE2">
        <w:rPr>
          <w:rFonts w:eastAsiaTheme="minorHAnsi"/>
          <w:sz w:val="22"/>
          <w:lang w:val="en-US"/>
        </w:rPr>
        <w:t xml:space="preserve">; the IT systems that will be applied during the </w:t>
      </w:r>
      <w:r w:rsidR="00574DD5">
        <w:rPr>
          <w:rFonts w:eastAsiaTheme="minorHAnsi"/>
          <w:sz w:val="22"/>
          <w:lang w:val="en-US"/>
        </w:rPr>
        <w:t>valuation</w:t>
      </w:r>
      <w:r w:rsidR="008B2069" w:rsidRPr="005F2CE2">
        <w:rPr>
          <w:rFonts w:eastAsiaTheme="minorHAnsi"/>
          <w:sz w:val="22"/>
          <w:lang w:val="en-US"/>
        </w:rPr>
        <w:t xml:space="preserve"> activity; description of the approach on specific elements and financial instruments held by the bank under </w:t>
      </w:r>
      <w:r w:rsidR="00574DD5">
        <w:rPr>
          <w:rFonts w:eastAsiaTheme="minorHAnsi"/>
          <w:sz w:val="22"/>
          <w:lang w:val="en-US"/>
        </w:rPr>
        <w:t>valuation</w:t>
      </w:r>
      <w:r w:rsidR="005F2CE2" w:rsidRPr="005F2CE2">
        <w:rPr>
          <w:rFonts w:eastAsiaTheme="minorHAnsi"/>
          <w:sz w:val="22"/>
          <w:lang w:val="en-US"/>
        </w:rPr>
        <w:t>;</w:t>
      </w:r>
    </w:p>
    <w:p w14:paraId="39A48617" w14:textId="7DF8912F" w:rsidR="005F2CE2" w:rsidRPr="000807E7" w:rsidRDefault="005F2CE2" w:rsidP="000807E7">
      <w:pPr>
        <w:pStyle w:val="BodyText"/>
        <w:numPr>
          <w:ilvl w:val="1"/>
          <w:numId w:val="9"/>
        </w:numPr>
        <w:spacing w:before="120" w:after="120" w:line="276" w:lineRule="auto"/>
        <w:ind w:left="850" w:hanging="493"/>
        <w:rPr>
          <w:rFonts w:eastAsiaTheme="minorHAnsi"/>
          <w:sz w:val="22"/>
          <w:lang w:val="en-US"/>
        </w:rPr>
      </w:pPr>
      <w:r w:rsidRPr="000807E7">
        <w:rPr>
          <w:rFonts w:eastAsiaTheme="minorHAnsi"/>
          <w:sz w:val="22"/>
          <w:lang w:val="en-US"/>
        </w:rPr>
        <w:t xml:space="preserve">description of the team and the roles assigned to them, with the minimum level of involvement of the Partner and the manager of the </w:t>
      </w:r>
      <w:r w:rsidR="00574DD5">
        <w:rPr>
          <w:rFonts w:eastAsiaTheme="minorHAnsi"/>
          <w:sz w:val="22"/>
          <w:lang w:val="en-US"/>
        </w:rPr>
        <w:t>valuation</w:t>
      </w:r>
      <w:r w:rsidRPr="000807E7">
        <w:rPr>
          <w:rFonts w:eastAsiaTheme="minorHAnsi"/>
          <w:sz w:val="22"/>
          <w:lang w:val="en-US"/>
        </w:rPr>
        <w:t xml:space="preserve"> activity, the CVs of the members of the </w:t>
      </w:r>
      <w:r w:rsidR="00574DD5">
        <w:rPr>
          <w:rFonts w:eastAsiaTheme="minorHAnsi"/>
          <w:sz w:val="22"/>
          <w:lang w:val="en-US"/>
        </w:rPr>
        <w:t>valuation</w:t>
      </w:r>
      <w:r w:rsidRPr="000807E7">
        <w:rPr>
          <w:rFonts w:eastAsiaTheme="minorHAnsi"/>
          <w:sz w:val="22"/>
          <w:lang w:val="en-US"/>
        </w:rPr>
        <w:t xml:space="preserve"> team; description of the competences of other specialists to be involved in the </w:t>
      </w:r>
      <w:r w:rsidR="00574DD5">
        <w:rPr>
          <w:rFonts w:eastAsiaTheme="minorHAnsi"/>
          <w:sz w:val="22"/>
          <w:lang w:val="en-US"/>
        </w:rPr>
        <w:t>valuation</w:t>
      </w:r>
      <w:r w:rsidRPr="000807E7">
        <w:rPr>
          <w:rFonts w:eastAsiaTheme="minorHAnsi"/>
          <w:sz w:val="22"/>
          <w:lang w:val="en-US"/>
        </w:rPr>
        <w:t xml:space="preserve"> process</w:t>
      </w:r>
      <w:r w:rsidR="000807E7" w:rsidRPr="000807E7">
        <w:rPr>
          <w:rFonts w:eastAsiaTheme="minorHAnsi"/>
          <w:sz w:val="22"/>
          <w:lang w:val="en-US"/>
        </w:rPr>
        <w:t>;</w:t>
      </w:r>
    </w:p>
    <w:p w14:paraId="3F42DD2E" w14:textId="69D69273" w:rsidR="00B6190D" w:rsidRPr="000B66FB" w:rsidRDefault="000807E7" w:rsidP="00B6190D">
      <w:pPr>
        <w:pStyle w:val="BodyText"/>
        <w:numPr>
          <w:ilvl w:val="1"/>
          <w:numId w:val="9"/>
        </w:numPr>
        <w:spacing w:before="120" w:after="120" w:line="276" w:lineRule="auto"/>
        <w:ind w:left="850" w:hanging="493"/>
        <w:rPr>
          <w:rFonts w:eastAsiaTheme="minorHAnsi"/>
          <w:sz w:val="22"/>
          <w:lang w:val="en-US"/>
        </w:rPr>
      </w:pPr>
      <w:r w:rsidRPr="000B66FB">
        <w:rPr>
          <w:rFonts w:eastAsiaTheme="minorHAnsi"/>
          <w:sz w:val="22"/>
          <w:lang w:val="en-US"/>
        </w:rPr>
        <w:t>description of the experience required according to the specifications, level of resources of the independent valuer; level and experience in interaction with central banks, etc.</w:t>
      </w:r>
      <w:r w:rsidR="00B6190D" w:rsidRPr="000B66FB">
        <w:rPr>
          <w:rFonts w:eastAsiaTheme="minorHAnsi"/>
          <w:sz w:val="22"/>
          <w:lang w:val="en-US"/>
        </w:rPr>
        <w:t>;</w:t>
      </w:r>
    </w:p>
    <w:p w14:paraId="032C0562" w14:textId="59027098" w:rsidR="00B6190D" w:rsidRPr="000B66FB" w:rsidRDefault="000807E7" w:rsidP="00B6190D">
      <w:pPr>
        <w:pStyle w:val="BodyText"/>
        <w:numPr>
          <w:ilvl w:val="1"/>
          <w:numId w:val="9"/>
        </w:numPr>
        <w:spacing w:before="120" w:after="120" w:line="276" w:lineRule="auto"/>
        <w:ind w:left="850" w:hanging="493"/>
        <w:rPr>
          <w:rFonts w:eastAsiaTheme="minorHAnsi"/>
          <w:sz w:val="22"/>
          <w:lang w:val="en-US"/>
        </w:rPr>
      </w:pPr>
      <w:r w:rsidRPr="000B66FB">
        <w:rPr>
          <w:rFonts w:eastAsiaTheme="minorHAnsi"/>
          <w:sz w:val="22"/>
          <w:lang w:val="en-US"/>
        </w:rPr>
        <w:t>confirmation of independence from the National Bank of Moldova</w:t>
      </w:r>
      <w:r w:rsidR="00B6190D" w:rsidRPr="000B66FB">
        <w:rPr>
          <w:rFonts w:eastAsiaTheme="minorHAnsi"/>
          <w:sz w:val="22"/>
          <w:lang w:val="en-US"/>
        </w:rPr>
        <w:t xml:space="preserve">. </w:t>
      </w:r>
    </w:p>
    <w:p w14:paraId="5C2F716E" w14:textId="02C5A9BD" w:rsidR="000807E7" w:rsidRPr="000B66FB" w:rsidRDefault="000807E7" w:rsidP="006649D1">
      <w:pPr>
        <w:pStyle w:val="BodyText"/>
        <w:numPr>
          <w:ilvl w:val="0"/>
          <w:numId w:val="2"/>
        </w:numPr>
        <w:spacing w:after="120" w:line="276" w:lineRule="auto"/>
        <w:ind w:left="850" w:hanging="493"/>
        <w:rPr>
          <w:rFonts w:eastAsiaTheme="minorHAnsi"/>
          <w:sz w:val="22"/>
          <w:lang w:val="en-US"/>
        </w:rPr>
      </w:pPr>
      <w:r w:rsidRPr="000B66FB">
        <w:rPr>
          <w:rFonts w:eastAsiaTheme="minorHAnsi"/>
          <w:sz w:val="22"/>
          <w:lang w:val="en-US"/>
        </w:rPr>
        <w:lastRenderedPageBreak/>
        <w:t xml:space="preserve">The </w:t>
      </w:r>
      <w:r w:rsidR="000B66FB" w:rsidRPr="000B66FB">
        <w:rPr>
          <w:rFonts w:eastAsiaTheme="minorHAnsi"/>
          <w:sz w:val="22"/>
          <w:lang w:val="en-US"/>
        </w:rPr>
        <w:t>tenders</w:t>
      </w:r>
      <w:r w:rsidRPr="000B66FB">
        <w:rPr>
          <w:rFonts w:eastAsiaTheme="minorHAnsi"/>
          <w:sz w:val="22"/>
          <w:lang w:val="en-US"/>
        </w:rPr>
        <w:t xml:space="preserve"> are examined confidentially, in accordance with the legislation in force, in compliance with the requirements set out in the </w:t>
      </w:r>
      <w:r w:rsidR="002829AC">
        <w:rPr>
          <w:rFonts w:eastAsiaTheme="minorHAnsi"/>
          <w:sz w:val="22"/>
          <w:lang w:val="en-US"/>
        </w:rPr>
        <w:t>tender</w:t>
      </w:r>
      <w:r w:rsidRPr="000B66FB">
        <w:rPr>
          <w:rFonts w:eastAsiaTheme="minorHAnsi"/>
          <w:sz w:val="22"/>
          <w:lang w:val="en-US"/>
        </w:rPr>
        <w:t xml:space="preserve"> specifications, and the independent </w:t>
      </w:r>
      <w:r w:rsidR="00CD607F" w:rsidRPr="000B66FB">
        <w:rPr>
          <w:rFonts w:eastAsiaTheme="minorHAnsi"/>
          <w:sz w:val="22"/>
          <w:lang w:val="en-US"/>
        </w:rPr>
        <w:t>value</w:t>
      </w:r>
      <w:r w:rsidRPr="000B66FB">
        <w:rPr>
          <w:rFonts w:eastAsiaTheme="minorHAnsi"/>
          <w:sz w:val="22"/>
          <w:lang w:val="en-US"/>
        </w:rPr>
        <w:t xml:space="preserve">r's </w:t>
      </w:r>
      <w:r w:rsidR="000B66FB" w:rsidRPr="000B66FB">
        <w:rPr>
          <w:rFonts w:eastAsiaTheme="minorHAnsi"/>
          <w:sz w:val="22"/>
          <w:lang w:val="en-US"/>
        </w:rPr>
        <w:t>tender</w:t>
      </w:r>
      <w:r w:rsidRPr="000B66FB">
        <w:rPr>
          <w:rFonts w:eastAsiaTheme="minorHAnsi"/>
          <w:sz w:val="22"/>
          <w:lang w:val="en-US"/>
        </w:rPr>
        <w:t xml:space="preserve"> that satisfies the </w:t>
      </w:r>
      <w:r w:rsidR="00574DD5">
        <w:rPr>
          <w:rFonts w:eastAsiaTheme="minorHAnsi"/>
          <w:sz w:val="22"/>
          <w:lang w:val="en-US"/>
        </w:rPr>
        <w:t>valuation</w:t>
      </w:r>
      <w:r w:rsidRPr="000B66FB">
        <w:rPr>
          <w:rFonts w:eastAsiaTheme="minorHAnsi"/>
          <w:sz w:val="22"/>
          <w:lang w:val="en-US"/>
        </w:rPr>
        <w:t xml:space="preserve"> criteria and is the most advantageous from a technical and economic point of view is the successful </w:t>
      </w:r>
      <w:r w:rsidR="000B66FB" w:rsidRPr="000B66FB">
        <w:rPr>
          <w:rFonts w:eastAsiaTheme="minorHAnsi"/>
          <w:sz w:val="22"/>
          <w:lang w:val="en-US"/>
        </w:rPr>
        <w:t>tender</w:t>
      </w:r>
      <w:r w:rsidRPr="000B66FB">
        <w:rPr>
          <w:rFonts w:eastAsiaTheme="minorHAnsi"/>
          <w:sz w:val="22"/>
          <w:lang w:val="en-US"/>
        </w:rPr>
        <w:t xml:space="preserve">. </w:t>
      </w:r>
      <w:r w:rsidR="00C32E3C">
        <w:rPr>
          <w:rFonts w:eastAsiaTheme="minorHAnsi"/>
          <w:sz w:val="22"/>
          <w:lang w:val="en-US"/>
        </w:rPr>
        <w:t>T</w:t>
      </w:r>
      <w:r w:rsidR="000B66FB" w:rsidRPr="000B66FB">
        <w:rPr>
          <w:rFonts w:eastAsiaTheme="minorHAnsi"/>
          <w:sz w:val="22"/>
          <w:lang w:val="en-US"/>
        </w:rPr>
        <w:t>ender</w:t>
      </w:r>
      <w:r w:rsidR="00CD607F" w:rsidRPr="000B66FB">
        <w:rPr>
          <w:rFonts w:eastAsiaTheme="minorHAnsi"/>
          <w:sz w:val="22"/>
          <w:lang w:val="en-US"/>
        </w:rPr>
        <w:t>s</w:t>
      </w:r>
      <w:r w:rsidRPr="000B66FB">
        <w:rPr>
          <w:rFonts w:eastAsiaTheme="minorHAnsi"/>
          <w:sz w:val="22"/>
          <w:lang w:val="en-US"/>
        </w:rPr>
        <w:t xml:space="preserve"> will be evaluated in accordance with the criteria and methodology set out in the specifications </w:t>
      </w:r>
      <w:r w:rsidR="00C32E3C">
        <w:rPr>
          <w:rFonts w:eastAsiaTheme="minorHAnsi"/>
          <w:sz w:val="22"/>
          <w:lang w:val="en-US"/>
        </w:rPr>
        <w:t>prepared</w:t>
      </w:r>
      <w:r w:rsidRPr="000B66FB">
        <w:rPr>
          <w:rFonts w:eastAsiaTheme="minorHAnsi"/>
          <w:sz w:val="22"/>
          <w:lang w:val="en-US"/>
        </w:rPr>
        <w:t xml:space="preserve"> by the working group</w:t>
      </w:r>
      <w:r w:rsidR="00CD607F" w:rsidRPr="000B66FB">
        <w:rPr>
          <w:rFonts w:eastAsiaTheme="minorHAnsi"/>
          <w:sz w:val="22"/>
          <w:lang w:val="en-US"/>
        </w:rPr>
        <w:t>.</w:t>
      </w:r>
    </w:p>
    <w:p w14:paraId="4AAC2CC5" w14:textId="257AE166" w:rsidR="006649D1" w:rsidRPr="000B66FB" w:rsidRDefault="006649D1" w:rsidP="000B66FB">
      <w:pPr>
        <w:pStyle w:val="BodyText"/>
        <w:numPr>
          <w:ilvl w:val="0"/>
          <w:numId w:val="2"/>
        </w:numPr>
        <w:spacing w:after="120" w:line="276" w:lineRule="auto"/>
        <w:ind w:left="850" w:hanging="493"/>
        <w:rPr>
          <w:rFonts w:eastAsiaTheme="minorHAnsi"/>
          <w:sz w:val="22"/>
          <w:lang w:val="en-US"/>
        </w:rPr>
      </w:pPr>
      <w:r w:rsidRPr="000B66FB">
        <w:rPr>
          <w:rFonts w:eastAsiaTheme="minorHAnsi"/>
          <w:sz w:val="22"/>
          <w:lang w:val="en-US"/>
        </w:rPr>
        <w:t xml:space="preserve">The </w:t>
      </w:r>
      <w:r w:rsidR="00574DD5">
        <w:rPr>
          <w:rFonts w:eastAsiaTheme="minorHAnsi"/>
          <w:sz w:val="22"/>
          <w:lang w:val="en-US"/>
        </w:rPr>
        <w:t>valuation</w:t>
      </w:r>
      <w:r w:rsidRPr="000B66FB">
        <w:rPr>
          <w:rFonts w:eastAsiaTheme="minorHAnsi"/>
          <w:sz w:val="22"/>
          <w:lang w:val="en-US"/>
        </w:rPr>
        <w:t xml:space="preserve"> of </w:t>
      </w:r>
      <w:r w:rsidR="000B66FB" w:rsidRPr="000B66FB">
        <w:rPr>
          <w:rFonts w:eastAsiaTheme="minorHAnsi"/>
          <w:sz w:val="22"/>
          <w:lang w:val="en-US"/>
        </w:rPr>
        <w:t>tenders</w:t>
      </w:r>
      <w:r w:rsidRPr="000B66FB">
        <w:rPr>
          <w:rFonts w:eastAsiaTheme="minorHAnsi"/>
          <w:sz w:val="22"/>
          <w:lang w:val="en-US"/>
        </w:rPr>
        <w:t xml:space="preserve"> includes the </w:t>
      </w:r>
      <w:r w:rsidR="00574DD5">
        <w:rPr>
          <w:rFonts w:eastAsiaTheme="minorHAnsi"/>
          <w:sz w:val="22"/>
          <w:lang w:val="en-US"/>
        </w:rPr>
        <w:t>valuation</w:t>
      </w:r>
      <w:r w:rsidRPr="000B66FB">
        <w:rPr>
          <w:rFonts w:eastAsiaTheme="minorHAnsi"/>
          <w:sz w:val="22"/>
          <w:lang w:val="en-US"/>
        </w:rPr>
        <w:t xml:space="preserve"> of the independent </w:t>
      </w:r>
      <w:r w:rsidR="000B66FB" w:rsidRPr="000B66FB">
        <w:rPr>
          <w:rFonts w:eastAsiaTheme="minorHAnsi"/>
          <w:sz w:val="22"/>
          <w:lang w:val="en-US"/>
        </w:rPr>
        <w:t>value</w:t>
      </w:r>
      <w:r w:rsidRPr="000B66FB">
        <w:rPr>
          <w:rFonts w:eastAsiaTheme="minorHAnsi"/>
          <w:sz w:val="22"/>
          <w:lang w:val="en-US"/>
        </w:rPr>
        <w:t xml:space="preserve">r's performance characteristics (listed in this instruction and in the tender specifications) as well as the financial </w:t>
      </w:r>
      <w:r w:rsidR="00574DD5">
        <w:rPr>
          <w:rFonts w:eastAsiaTheme="minorHAnsi"/>
          <w:sz w:val="22"/>
          <w:lang w:val="en-US"/>
        </w:rPr>
        <w:t>valuation</w:t>
      </w:r>
      <w:r w:rsidRPr="000B66FB">
        <w:rPr>
          <w:rFonts w:eastAsiaTheme="minorHAnsi"/>
          <w:sz w:val="22"/>
          <w:lang w:val="en-US"/>
        </w:rPr>
        <w:t>, weighted as follows</w:t>
      </w:r>
      <w:r w:rsidR="000B66FB" w:rsidRPr="000B66FB">
        <w:rPr>
          <w:rFonts w:eastAsiaTheme="minorHAnsi"/>
          <w:sz w:val="22"/>
          <w:lang w:val="en-US"/>
        </w:rPr>
        <w:t>:</w:t>
      </w:r>
      <w:r w:rsidRPr="000B66FB">
        <w:rPr>
          <w:rFonts w:eastAsiaTheme="minorHAnsi"/>
          <w:sz w:val="22"/>
          <w:lang w:val="en-US"/>
        </w:rPr>
        <w:t xml:space="preserve"> </w:t>
      </w:r>
    </w:p>
    <w:tbl>
      <w:tblPr>
        <w:tblStyle w:val="TableGrid"/>
        <w:tblW w:w="0" w:type="auto"/>
        <w:tblInd w:w="567" w:type="dxa"/>
        <w:tblLook w:val="04A0" w:firstRow="1" w:lastRow="0" w:firstColumn="1" w:lastColumn="0" w:noHBand="0" w:noVBand="1"/>
      </w:tblPr>
      <w:tblGrid>
        <w:gridCol w:w="7791"/>
        <w:gridCol w:w="987"/>
      </w:tblGrid>
      <w:tr w:rsidR="00B6190D" w:rsidRPr="00520FB3" w14:paraId="1C5BE6B0" w14:textId="77777777" w:rsidTr="00393D09">
        <w:trPr>
          <w:trHeight w:val="157"/>
        </w:trPr>
        <w:tc>
          <w:tcPr>
            <w:tcW w:w="7792" w:type="dxa"/>
            <w:shd w:val="clear" w:color="auto" w:fill="auto"/>
          </w:tcPr>
          <w:p w14:paraId="41818A7A" w14:textId="245079C8" w:rsidR="00B6190D" w:rsidRPr="005F0F14" w:rsidRDefault="00574DD5" w:rsidP="00393D09">
            <w:pPr>
              <w:pStyle w:val="BodyText"/>
              <w:spacing w:before="120" w:after="120" w:line="276" w:lineRule="auto"/>
              <w:ind w:left="850" w:hanging="493"/>
              <w:jc w:val="left"/>
              <w:rPr>
                <w:rFonts w:eastAsiaTheme="minorHAnsi"/>
                <w:sz w:val="22"/>
                <w:lang w:val="ro-MD"/>
              </w:rPr>
            </w:pPr>
            <w:r>
              <w:rPr>
                <w:rFonts w:eastAsiaTheme="minorHAnsi"/>
                <w:sz w:val="22"/>
                <w:lang w:val="ro-MD"/>
              </w:rPr>
              <w:t>Valuation</w:t>
            </w:r>
            <w:r w:rsidR="000B66FB">
              <w:rPr>
                <w:rFonts w:eastAsiaTheme="minorHAnsi"/>
                <w:sz w:val="22"/>
                <w:lang w:val="ro-MD"/>
              </w:rPr>
              <w:t xml:space="preserve"> of performance characteristics</w:t>
            </w:r>
          </w:p>
        </w:tc>
        <w:tc>
          <w:tcPr>
            <w:tcW w:w="987" w:type="dxa"/>
            <w:shd w:val="clear" w:color="auto" w:fill="auto"/>
          </w:tcPr>
          <w:p w14:paraId="21AA4669" w14:textId="77777777" w:rsidR="00B6190D" w:rsidRPr="005F0F14" w:rsidRDefault="00B6190D" w:rsidP="00393D09">
            <w:pPr>
              <w:pStyle w:val="BodyText"/>
              <w:spacing w:before="120" w:after="120" w:line="276" w:lineRule="auto"/>
              <w:ind w:left="850" w:hanging="493"/>
              <w:jc w:val="center"/>
              <w:rPr>
                <w:rFonts w:eastAsiaTheme="minorHAnsi"/>
                <w:sz w:val="22"/>
                <w:lang w:val="ro-MD"/>
              </w:rPr>
            </w:pPr>
            <w:r w:rsidRPr="005F0F14">
              <w:rPr>
                <w:rFonts w:eastAsiaTheme="minorHAnsi"/>
                <w:sz w:val="22"/>
                <w:lang w:val="ro-MD"/>
              </w:rPr>
              <w:t>60%</w:t>
            </w:r>
          </w:p>
        </w:tc>
      </w:tr>
      <w:tr w:rsidR="00B6190D" w:rsidRPr="00520FB3" w14:paraId="563BB03D" w14:textId="77777777" w:rsidTr="00393D09">
        <w:trPr>
          <w:trHeight w:val="91"/>
        </w:trPr>
        <w:tc>
          <w:tcPr>
            <w:tcW w:w="7792" w:type="dxa"/>
            <w:shd w:val="clear" w:color="auto" w:fill="auto"/>
          </w:tcPr>
          <w:p w14:paraId="0CADBECA" w14:textId="05AC43DA" w:rsidR="00B6190D" w:rsidRPr="005F0F14" w:rsidRDefault="000B66FB" w:rsidP="00393D09">
            <w:pPr>
              <w:pStyle w:val="BodyText"/>
              <w:spacing w:before="120" w:after="120" w:line="276" w:lineRule="auto"/>
              <w:ind w:left="850" w:hanging="493"/>
              <w:jc w:val="left"/>
              <w:rPr>
                <w:rFonts w:eastAsiaTheme="minorHAnsi"/>
                <w:sz w:val="22"/>
                <w:lang w:val="ro-MD"/>
              </w:rPr>
            </w:pPr>
            <w:r>
              <w:rPr>
                <w:rFonts w:eastAsiaTheme="minorHAnsi"/>
                <w:sz w:val="22"/>
                <w:lang w:val="ro-MD"/>
              </w:rPr>
              <w:t xml:space="preserve">Financial </w:t>
            </w:r>
            <w:r w:rsidR="00574DD5">
              <w:rPr>
                <w:rFonts w:eastAsiaTheme="minorHAnsi"/>
                <w:sz w:val="22"/>
                <w:lang w:val="ro-MD"/>
              </w:rPr>
              <w:t>valuation</w:t>
            </w:r>
            <w:r w:rsidR="00B6190D" w:rsidRPr="005F0F14">
              <w:rPr>
                <w:rFonts w:eastAsiaTheme="minorHAnsi"/>
                <w:sz w:val="22"/>
                <w:lang w:val="ro-MD"/>
              </w:rPr>
              <w:t xml:space="preserve"> </w:t>
            </w:r>
            <w:r w:rsidR="00B6190D" w:rsidRPr="005F0F14">
              <w:rPr>
                <w:rFonts w:eastAsiaTheme="minorHAnsi"/>
                <w:sz w:val="22"/>
                <w:lang w:val="ro-MD"/>
              </w:rPr>
              <w:tab/>
            </w:r>
          </w:p>
        </w:tc>
        <w:tc>
          <w:tcPr>
            <w:tcW w:w="987" w:type="dxa"/>
            <w:shd w:val="clear" w:color="auto" w:fill="auto"/>
          </w:tcPr>
          <w:p w14:paraId="007CFE7D" w14:textId="77777777" w:rsidR="00B6190D" w:rsidRPr="005F0F14" w:rsidRDefault="00B6190D" w:rsidP="00393D09">
            <w:pPr>
              <w:pStyle w:val="BodyText"/>
              <w:spacing w:before="120" w:after="120" w:line="276" w:lineRule="auto"/>
              <w:ind w:left="850" w:hanging="493"/>
              <w:jc w:val="center"/>
              <w:rPr>
                <w:rFonts w:eastAsiaTheme="minorHAnsi"/>
                <w:sz w:val="22"/>
                <w:lang w:val="ro-MD"/>
              </w:rPr>
            </w:pPr>
            <w:r w:rsidRPr="005F0F14">
              <w:rPr>
                <w:rFonts w:eastAsiaTheme="minorHAnsi"/>
                <w:sz w:val="22"/>
                <w:lang w:val="ro-MD"/>
              </w:rPr>
              <w:t>40%</w:t>
            </w:r>
          </w:p>
        </w:tc>
      </w:tr>
    </w:tbl>
    <w:p w14:paraId="4AE50228" w14:textId="77777777" w:rsidR="00B6190D" w:rsidRPr="005F0F14" w:rsidRDefault="00B6190D" w:rsidP="00B6190D">
      <w:pPr>
        <w:pStyle w:val="BodyText"/>
        <w:spacing w:before="120" w:after="120" w:line="276" w:lineRule="auto"/>
        <w:ind w:left="850" w:hanging="493"/>
        <w:jc w:val="left"/>
        <w:rPr>
          <w:rFonts w:eastAsiaTheme="minorHAnsi"/>
          <w:sz w:val="22"/>
          <w:lang w:val="ro-MD"/>
        </w:rPr>
      </w:pPr>
    </w:p>
    <w:p w14:paraId="4E909059" w14:textId="53FA286A" w:rsidR="00B6190D" w:rsidRPr="001B2F7E" w:rsidRDefault="00D70AF7" w:rsidP="001B2F7E">
      <w:pPr>
        <w:pStyle w:val="ListParagraph"/>
        <w:numPr>
          <w:ilvl w:val="0"/>
          <w:numId w:val="2"/>
        </w:numPr>
        <w:spacing w:before="120" w:line="276" w:lineRule="auto"/>
        <w:ind w:left="850" w:hanging="493"/>
        <w:jc w:val="both"/>
        <w:rPr>
          <w:rFonts w:ascii="Times New Roman" w:hAnsi="Times New Roman"/>
        </w:rPr>
      </w:pPr>
      <w:r w:rsidRPr="001B2F7E">
        <w:rPr>
          <w:rFonts w:ascii="Times New Roman" w:hAnsi="Times New Roman"/>
        </w:rPr>
        <w:t xml:space="preserve">The financial </w:t>
      </w:r>
      <w:r w:rsidR="00574DD5">
        <w:rPr>
          <w:rFonts w:ascii="Times New Roman" w:hAnsi="Times New Roman"/>
        </w:rPr>
        <w:t>valuation</w:t>
      </w:r>
      <w:r w:rsidRPr="001B2F7E">
        <w:rPr>
          <w:rFonts w:ascii="Times New Roman" w:hAnsi="Times New Roman"/>
        </w:rPr>
        <w:t xml:space="preserve"> of the tenders for each </w:t>
      </w:r>
      <w:r w:rsidR="001B2F7E" w:rsidRPr="001B2F7E">
        <w:rPr>
          <w:rFonts w:ascii="Times New Roman" w:hAnsi="Times New Roman"/>
        </w:rPr>
        <w:t>bidder</w:t>
      </w:r>
      <w:r w:rsidRPr="001B2F7E">
        <w:rPr>
          <w:rFonts w:ascii="Times New Roman" w:hAnsi="Times New Roman"/>
        </w:rPr>
        <w:t xml:space="preserve"> will be carried out on the basis of the total price (including all related expenses and taxes) proposed by the participating companies in their </w:t>
      </w:r>
      <w:r w:rsidR="001B2F7E" w:rsidRPr="001B2F7E">
        <w:rPr>
          <w:rFonts w:ascii="Times New Roman" w:hAnsi="Times New Roman"/>
        </w:rPr>
        <w:t>tenders.</w:t>
      </w:r>
      <w:r w:rsidR="00B6190D" w:rsidRPr="001B2F7E">
        <w:rPr>
          <w:rFonts w:ascii="Times New Roman" w:hAnsi="Times New Roman"/>
          <w:lang w:val="ro-MD"/>
        </w:rPr>
        <w:t xml:space="preserve"> </w:t>
      </w:r>
    </w:p>
    <w:p w14:paraId="395D3D23" w14:textId="60A87775" w:rsidR="001B2F7E" w:rsidRPr="001B2F7E" w:rsidRDefault="001B2F7E" w:rsidP="004B4BA3">
      <w:pPr>
        <w:pStyle w:val="ListParagraph"/>
        <w:numPr>
          <w:ilvl w:val="0"/>
          <w:numId w:val="2"/>
        </w:numPr>
        <w:spacing w:before="120" w:line="276" w:lineRule="auto"/>
        <w:ind w:left="850" w:hanging="493"/>
        <w:jc w:val="both"/>
        <w:rPr>
          <w:rFonts w:ascii="Times New Roman" w:hAnsi="Times New Roman"/>
        </w:rPr>
      </w:pPr>
      <w:r w:rsidRPr="001B2F7E">
        <w:rPr>
          <w:rFonts w:ascii="Times New Roman" w:hAnsi="Times New Roman"/>
        </w:rPr>
        <w:t xml:space="preserve">During the </w:t>
      </w:r>
      <w:r w:rsidR="00574DD5">
        <w:rPr>
          <w:rFonts w:ascii="Times New Roman" w:hAnsi="Times New Roman"/>
        </w:rPr>
        <w:t>valuation</w:t>
      </w:r>
      <w:r w:rsidRPr="001B2F7E">
        <w:rPr>
          <w:rFonts w:ascii="Times New Roman" w:hAnsi="Times New Roman"/>
        </w:rPr>
        <w:t xml:space="preserve"> of tenders, arithmetical errors will be corrected only with the bidder's agreement. If the bidder does not agree to the correction of these errors, his tender will be considered as inadequate and will consequently be rejected.</w:t>
      </w:r>
      <w:r w:rsidR="00B6190D" w:rsidRPr="001B2F7E">
        <w:rPr>
          <w:rFonts w:ascii="Times New Roman" w:hAnsi="Times New Roman"/>
        </w:rPr>
        <w:t xml:space="preserve"> </w:t>
      </w:r>
    </w:p>
    <w:p w14:paraId="2FDB716B" w14:textId="1DA8A202" w:rsidR="00B6190D" w:rsidRPr="001B2F7E" w:rsidRDefault="001B2F7E" w:rsidP="004B4BA3">
      <w:pPr>
        <w:pStyle w:val="ListParagraph"/>
        <w:numPr>
          <w:ilvl w:val="0"/>
          <w:numId w:val="2"/>
        </w:numPr>
        <w:spacing w:before="120" w:line="276" w:lineRule="auto"/>
        <w:ind w:left="850" w:hanging="493"/>
        <w:jc w:val="both"/>
        <w:rPr>
          <w:rFonts w:ascii="Times New Roman" w:hAnsi="Times New Roman"/>
        </w:rPr>
      </w:pPr>
      <w:r w:rsidRPr="001B2F7E">
        <w:rPr>
          <w:rFonts w:ascii="Times New Roman" w:hAnsi="Times New Roman"/>
        </w:rPr>
        <w:t xml:space="preserve">The </w:t>
      </w:r>
      <w:r w:rsidR="00574DD5">
        <w:rPr>
          <w:rFonts w:ascii="Times New Roman" w:hAnsi="Times New Roman"/>
        </w:rPr>
        <w:t>valuation</w:t>
      </w:r>
      <w:r w:rsidRPr="001B2F7E">
        <w:rPr>
          <w:rFonts w:ascii="Times New Roman" w:hAnsi="Times New Roman"/>
        </w:rPr>
        <w:t xml:space="preserve"> of the independent valuer's performance characteristics will be carried out by assigning a number of points for each characteristic, depending on the independent valuer's professional performance and according to the maximum score, as follows:</w:t>
      </w:r>
    </w:p>
    <w:p w14:paraId="1F96AF98" w14:textId="77777777" w:rsidR="001B2F7E" w:rsidRDefault="001B2F7E" w:rsidP="00B6190D">
      <w:pPr>
        <w:pStyle w:val="ListParagraph"/>
        <w:spacing w:line="276" w:lineRule="auto"/>
        <w:ind w:left="850" w:hanging="493"/>
        <w:jc w:val="both"/>
        <w:rPr>
          <w:rFonts w:ascii="Times New Roman" w:hAnsi="Times New Roman"/>
          <w:lang w:val="ro-MD"/>
        </w:rPr>
      </w:pPr>
    </w:p>
    <w:p w14:paraId="17ABE953" w14:textId="77777777" w:rsidR="001B2F7E" w:rsidRPr="00045EC8" w:rsidRDefault="001B2F7E" w:rsidP="00B6190D">
      <w:pPr>
        <w:pStyle w:val="ListParagraph"/>
        <w:spacing w:line="276" w:lineRule="auto"/>
        <w:ind w:left="850" w:hanging="493"/>
        <w:jc w:val="both"/>
        <w:rPr>
          <w:rFonts w:ascii="Times New Roman" w:hAnsi="Times New Roman"/>
          <w:lang w:val="ro-M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4"/>
        <w:gridCol w:w="1531"/>
      </w:tblGrid>
      <w:tr w:rsidR="00B6190D" w:rsidRPr="00520FB3" w14:paraId="3D7A2C7B" w14:textId="77777777" w:rsidTr="00393D09">
        <w:trPr>
          <w:trHeight w:val="395"/>
          <w:jc w:val="center"/>
        </w:trPr>
        <w:tc>
          <w:tcPr>
            <w:tcW w:w="4248" w:type="pct"/>
            <w:tcBorders>
              <w:top w:val="nil"/>
              <w:left w:val="nil"/>
              <w:right w:val="nil"/>
            </w:tcBorders>
            <w:vAlign w:val="center"/>
          </w:tcPr>
          <w:p w14:paraId="109AD9FC" w14:textId="70670C0B" w:rsidR="00B6190D" w:rsidRPr="007F0225" w:rsidRDefault="001B2F7E" w:rsidP="00393D09">
            <w:pPr>
              <w:spacing w:line="276" w:lineRule="auto"/>
              <w:ind w:left="850" w:hanging="493"/>
              <w:rPr>
                <w:rFonts w:ascii="Times New Roman" w:hAnsi="Times New Roman"/>
              </w:rPr>
            </w:pPr>
            <w:r w:rsidRPr="007F0225">
              <w:rPr>
                <w:rFonts w:ascii="Times New Roman" w:hAnsi="Times New Roman"/>
              </w:rPr>
              <w:t>Performance characteristics</w:t>
            </w:r>
          </w:p>
        </w:tc>
        <w:tc>
          <w:tcPr>
            <w:tcW w:w="752" w:type="pct"/>
            <w:tcBorders>
              <w:top w:val="nil"/>
              <w:left w:val="nil"/>
              <w:right w:val="nil"/>
            </w:tcBorders>
            <w:vAlign w:val="center"/>
          </w:tcPr>
          <w:p w14:paraId="1FA9504C" w14:textId="439A99D4" w:rsidR="00B6190D" w:rsidRPr="007F0225" w:rsidRDefault="001B2F7E" w:rsidP="00393D09">
            <w:pPr>
              <w:spacing w:line="276" w:lineRule="auto"/>
              <w:ind w:left="850" w:hanging="493"/>
              <w:jc w:val="center"/>
              <w:rPr>
                <w:rFonts w:ascii="Times New Roman" w:hAnsi="Times New Roman"/>
              </w:rPr>
            </w:pPr>
            <w:r w:rsidRPr="007F0225">
              <w:rPr>
                <w:rFonts w:ascii="Times New Roman" w:hAnsi="Times New Roman"/>
              </w:rPr>
              <w:t>Maximum score</w:t>
            </w:r>
          </w:p>
        </w:tc>
      </w:tr>
      <w:tr w:rsidR="00B6190D" w:rsidRPr="00520FB3" w14:paraId="24B1BDA2" w14:textId="77777777" w:rsidTr="00393D09">
        <w:trPr>
          <w:trHeight w:val="567"/>
          <w:jc w:val="center"/>
        </w:trPr>
        <w:tc>
          <w:tcPr>
            <w:tcW w:w="4248" w:type="pct"/>
            <w:tcBorders>
              <w:left w:val="nil"/>
              <w:bottom w:val="nil"/>
              <w:right w:val="nil"/>
            </w:tcBorders>
            <w:vAlign w:val="bottom"/>
          </w:tcPr>
          <w:p w14:paraId="13093F5B" w14:textId="77777777" w:rsidR="00B6190D" w:rsidRPr="007F0225" w:rsidRDefault="00B6190D" w:rsidP="00393D09">
            <w:pPr>
              <w:spacing w:line="276" w:lineRule="auto"/>
              <w:ind w:left="850" w:hanging="493"/>
              <w:rPr>
                <w:rFonts w:ascii="Times New Roman" w:hAnsi="Times New Roman"/>
              </w:rPr>
            </w:pPr>
          </w:p>
        </w:tc>
        <w:tc>
          <w:tcPr>
            <w:tcW w:w="752" w:type="pct"/>
            <w:tcBorders>
              <w:left w:val="nil"/>
              <w:bottom w:val="nil"/>
              <w:right w:val="nil"/>
            </w:tcBorders>
            <w:vAlign w:val="bottom"/>
          </w:tcPr>
          <w:p w14:paraId="64D04346" w14:textId="77777777" w:rsidR="00B6190D" w:rsidRPr="005F0F14" w:rsidRDefault="00B6190D" w:rsidP="00393D09">
            <w:pPr>
              <w:spacing w:line="276" w:lineRule="auto"/>
              <w:ind w:left="850" w:hanging="493"/>
              <w:jc w:val="center"/>
              <w:rPr>
                <w:rFonts w:ascii="Times New Roman" w:hAnsi="Times New Roman"/>
                <w:lang w:val="ro-MD"/>
              </w:rPr>
            </w:pPr>
          </w:p>
        </w:tc>
      </w:tr>
      <w:tr w:rsidR="00B6190D" w:rsidRPr="00520FB3" w14:paraId="60C6C483" w14:textId="77777777" w:rsidTr="00393D09">
        <w:trPr>
          <w:trHeight w:val="567"/>
          <w:jc w:val="center"/>
        </w:trPr>
        <w:tc>
          <w:tcPr>
            <w:tcW w:w="4248" w:type="pct"/>
            <w:tcBorders>
              <w:top w:val="nil"/>
              <w:left w:val="nil"/>
              <w:bottom w:val="single" w:sz="4" w:space="0" w:color="auto"/>
              <w:right w:val="nil"/>
            </w:tcBorders>
            <w:vAlign w:val="bottom"/>
          </w:tcPr>
          <w:p w14:paraId="51C4A43A" w14:textId="12847398" w:rsidR="00B6190D" w:rsidRPr="007F0225" w:rsidRDefault="00B6190D" w:rsidP="00393D09">
            <w:pPr>
              <w:spacing w:line="276" w:lineRule="auto"/>
              <w:ind w:left="850" w:hanging="493"/>
              <w:rPr>
                <w:rFonts w:ascii="Times New Roman" w:hAnsi="Times New Roman"/>
              </w:rPr>
            </w:pPr>
            <w:r w:rsidRPr="007F0225">
              <w:rPr>
                <w:rFonts w:ascii="Times New Roman" w:eastAsia="Times New Roman" w:hAnsi="Times New Roman" w:cs="Times New Roman"/>
              </w:rPr>
              <w:t xml:space="preserve"> </w:t>
            </w:r>
            <w:r w:rsidRPr="007F0225">
              <w:rPr>
                <w:rFonts w:ascii="Times New Roman" w:hAnsi="Times New Roman"/>
              </w:rPr>
              <w:t xml:space="preserve">1.  </w:t>
            </w:r>
            <w:r w:rsidR="007F0225" w:rsidRPr="007F0225">
              <w:rPr>
                <w:rFonts w:ascii="Times New Roman" w:hAnsi="Times New Roman"/>
              </w:rPr>
              <w:t xml:space="preserve">Regional experience of the bidder in carrying out </w:t>
            </w:r>
            <w:r w:rsidR="00574DD5">
              <w:rPr>
                <w:rFonts w:ascii="Times New Roman" w:hAnsi="Times New Roman"/>
              </w:rPr>
              <w:t>valuation</w:t>
            </w:r>
            <w:r w:rsidR="007F0225" w:rsidRPr="007F0225">
              <w:rPr>
                <w:rFonts w:ascii="Times New Roman" w:hAnsi="Times New Roman"/>
              </w:rPr>
              <w:t>s (or similar services) in banking system</w:t>
            </w:r>
          </w:p>
        </w:tc>
        <w:tc>
          <w:tcPr>
            <w:tcW w:w="752" w:type="pct"/>
            <w:tcBorders>
              <w:top w:val="nil"/>
              <w:left w:val="nil"/>
              <w:bottom w:val="single" w:sz="4" w:space="0" w:color="auto"/>
              <w:right w:val="nil"/>
            </w:tcBorders>
            <w:vAlign w:val="bottom"/>
          </w:tcPr>
          <w:p w14:paraId="7FDD1DA2" w14:textId="77777777" w:rsidR="00B6190D" w:rsidRPr="005F0F14" w:rsidRDefault="00B6190D" w:rsidP="00393D09">
            <w:pPr>
              <w:spacing w:line="276" w:lineRule="auto"/>
              <w:ind w:left="850" w:hanging="493"/>
              <w:jc w:val="center"/>
              <w:rPr>
                <w:rFonts w:ascii="Times New Roman" w:hAnsi="Times New Roman"/>
                <w:lang w:val="ro-MD"/>
              </w:rPr>
            </w:pPr>
            <w:r w:rsidRPr="005F0F14">
              <w:rPr>
                <w:rFonts w:ascii="Times New Roman" w:hAnsi="Times New Roman"/>
                <w:lang w:val="ro-MD"/>
              </w:rPr>
              <w:t>65</w:t>
            </w:r>
          </w:p>
        </w:tc>
      </w:tr>
      <w:tr w:rsidR="00B6190D" w:rsidRPr="00520FB3" w14:paraId="2282668A" w14:textId="77777777" w:rsidTr="00393D09">
        <w:trPr>
          <w:trHeight w:val="567"/>
          <w:jc w:val="center"/>
        </w:trPr>
        <w:tc>
          <w:tcPr>
            <w:tcW w:w="4248" w:type="pct"/>
            <w:tcBorders>
              <w:top w:val="nil"/>
              <w:left w:val="nil"/>
              <w:bottom w:val="nil"/>
              <w:right w:val="nil"/>
            </w:tcBorders>
            <w:vAlign w:val="bottom"/>
          </w:tcPr>
          <w:p w14:paraId="446DCEC0" w14:textId="406F148A" w:rsidR="00B6190D" w:rsidRPr="007F0225" w:rsidRDefault="00B6190D" w:rsidP="00393D09">
            <w:pPr>
              <w:pStyle w:val="ListParagraph"/>
              <w:numPr>
                <w:ilvl w:val="0"/>
                <w:numId w:val="33"/>
              </w:numPr>
              <w:spacing w:line="276" w:lineRule="auto"/>
              <w:ind w:left="850" w:hanging="493"/>
              <w:rPr>
                <w:rFonts w:ascii="Times New Roman" w:hAnsi="Times New Roman"/>
              </w:rPr>
            </w:pPr>
            <w:r w:rsidRPr="007F0225">
              <w:rPr>
                <w:rFonts w:ascii="Times New Roman" w:hAnsi="Times New Roman"/>
              </w:rPr>
              <w:t xml:space="preserve"> </w:t>
            </w:r>
            <w:r w:rsidR="007F0225" w:rsidRPr="007F0225">
              <w:rPr>
                <w:rFonts w:ascii="Times New Roman" w:hAnsi="Times New Roman"/>
              </w:rPr>
              <w:t>The experience and qualification of the team</w:t>
            </w:r>
            <w:r w:rsidRPr="007F0225">
              <w:rPr>
                <w:rFonts w:ascii="Times New Roman" w:hAnsi="Times New Roman"/>
              </w:rPr>
              <w:t xml:space="preserve">  </w:t>
            </w:r>
          </w:p>
        </w:tc>
        <w:tc>
          <w:tcPr>
            <w:tcW w:w="752" w:type="pct"/>
            <w:tcBorders>
              <w:top w:val="nil"/>
              <w:left w:val="nil"/>
              <w:bottom w:val="nil"/>
              <w:right w:val="nil"/>
            </w:tcBorders>
            <w:vAlign w:val="bottom"/>
          </w:tcPr>
          <w:p w14:paraId="43A16A93" w14:textId="77777777" w:rsidR="00B6190D" w:rsidRPr="005F0F14" w:rsidRDefault="00B6190D" w:rsidP="00393D09">
            <w:pPr>
              <w:spacing w:line="276" w:lineRule="auto"/>
              <w:ind w:left="850" w:hanging="493"/>
              <w:jc w:val="center"/>
              <w:rPr>
                <w:rFonts w:ascii="Times New Roman" w:hAnsi="Times New Roman"/>
                <w:lang w:val="ro-MD"/>
              </w:rPr>
            </w:pPr>
            <w:r w:rsidRPr="005F0F14">
              <w:rPr>
                <w:rFonts w:ascii="Times New Roman" w:hAnsi="Times New Roman"/>
                <w:lang w:val="ro-MD"/>
              </w:rPr>
              <w:t>35</w:t>
            </w:r>
          </w:p>
        </w:tc>
      </w:tr>
      <w:tr w:rsidR="00B6190D" w:rsidRPr="00520FB3" w14:paraId="257964CF" w14:textId="77777777" w:rsidTr="00393D09">
        <w:trPr>
          <w:trHeight w:val="567"/>
          <w:jc w:val="center"/>
        </w:trPr>
        <w:tc>
          <w:tcPr>
            <w:tcW w:w="4248" w:type="pct"/>
            <w:tcBorders>
              <w:top w:val="single" w:sz="4" w:space="0" w:color="auto"/>
              <w:left w:val="nil"/>
              <w:bottom w:val="double" w:sz="4" w:space="0" w:color="auto"/>
              <w:right w:val="nil"/>
            </w:tcBorders>
            <w:vAlign w:val="bottom"/>
          </w:tcPr>
          <w:p w14:paraId="7FA48D80" w14:textId="77777777" w:rsidR="00B6190D" w:rsidRPr="005F0F14" w:rsidRDefault="00B6190D" w:rsidP="00393D09">
            <w:pPr>
              <w:spacing w:line="276" w:lineRule="auto"/>
              <w:ind w:left="850" w:hanging="493"/>
              <w:rPr>
                <w:rFonts w:ascii="Times New Roman" w:hAnsi="Times New Roman"/>
                <w:lang w:val="ro-MD"/>
              </w:rPr>
            </w:pPr>
            <w:r w:rsidRPr="005F0F14">
              <w:rPr>
                <w:rFonts w:ascii="Times New Roman" w:hAnsi="Times New Roman"/>
                <w:lang w:val="ro-MD"/>
              </w:rPr>
              <w:t>Total:</w:t>
            </w:r>
          </w:p>
        </w:tc>
        <w:tc>
          <w:tcPr>
            <w:tcW w:w="752" w:type="pct"/>
            <w:tcBorders>
              <w:top w:val="single" w:sz="4" w:space="0" w:color="auto"/>
              <w:left w:val="nil"/>
              <w:bottom w:val="double" w:sz="4" w:space="0" w:color="auto"/>
              <w:right w:val="nil"/>
            </w:tcBorders>
            <w:vAlign w:val="bottom"/>
          </w:tcPr>
          <w:p w14:paraId="66D571BE" w14:textId="77777777" w:rsidR="00B6190D" w:rsidRPr="005F0F14" w:rsidRDefault="00B6190D" w:rsidP="00393D09">
            <w:pPr>
              <w:spacing w:line="276" w:lineRule="auto"/>
              <w:ind w:left="850" w:hanging="493"/>
              <w:jc w:val="center"/>
              <w:rPr>
                <w:rFonts w:ascii="Times New Roman" w:hAnsi="Times New Roman"/>
                <w:lang w:val="ro-MD"/>
              </w:rPr>
            </w:pPr>
            <w:r w:rsidRPr="005F0F14">
              <w:rPr>
                <w:rFonts w:ascii="Times New Roman" w:hAnsi="Times New Roman"/>
                <w:lang w:val="ro-MD"/>
              </w:rPr>
              <w:t>100</w:t>
            </w:r>
          </w:p>
        </w:tc>
      </w:tr>
    </w:tbl>
    <w:p w14:paraId="3D1D2A6C" w14:textId="77777777" w:rsidR="00B6190D" w:rsidRPr="00167200" w:rsidRDefault="00B6190D" w:rsidP="00B6190D">
      <w:pPr>
        <w:spacing w:line="276" w:lineRule="auto"/>
        <w:jc w:val="both"/>
        <w:rPr>
          <w:rFonts w:ascii="Times New Roman" w:eastAsia="Times New Roman" w:hAnsi="Times New Roman" w:cs="Times New Roman"/>
          <w:lang w:val="ro-RO"/>
        </w:rPr>
      </w:pPr>
    </w:p>
    <w:p w14:paraId="260DDF37" w14:textId="4C809396" w:rsidR="004E4FC4" w:rsidRPr="00874C85" w:rsidRDefault="00B6190D" w:rsidP="00910A59">
      <w:pPr>
        <w:pStyle w:val="ListParagraph"/>
        <w:spacing w:line="276" w:lineRule="auto"/>
        <w:ind w:left="850" w:hanging="493"/>
        <w:jc w:val="both"/>
      </w:pPr>
      <w:r w:rsidRPr="00874C85">
        <w:t xml:space="preserve"> </w:t>
      </w:r>
    </w:p>
    <w:p w14:paraId="54BBF749" w14:textId="4AD0F374" w:rsidR="00B6190D" w:rsidRPr="00910A59" w:rsidRDefault="00874C85" w:rsidP="00910A59">
      <w:pPr>
        <w:pStyle w:val="ListParagraph"/>
        <w:numPr>
          <w:ilvl w:val="0"/>
          <w:numId w:val="2"/>
        </w:numPr>
        <w:spacing w:before="120" w:line="276" w:lineRule="auto"/>
        <w:ind w:left="850" w:hanging="493"/>
        <w:jc w:val="both"/>
        <w:rPr>
          <w:rFonts w:ascii="Times New Roman" w:hAnsi="Times New Roman" w:cs="Times New Roman"/>
          <w:lang w:val="ro-MD"/>
        </w:rPr>
      </w:pPr>
      <w:r w:rsidRPr="00910A59">
        <w:rPr>
          <w:rFonts w:ascii="Times New Roman" w:hAnsi="Times New Roman" w:cs="Times New Roman"/>
        </w:rPr>
        <w:t xml:space="preserve">If the </w:t>
      </w:r>
      <w:r w:rsidRPr="00910A59">
        <w:rPr>
          <w:rFonts w:ascii="Times New Roman" w:hAnsi="Times New Roman" w:cs="Times New Roman"/>
          <w:lang w:val="ro-MD"/>
        </w:rPr>
        <w:t>successful bidder does not accept to sign the service contract, the working group has the right to propose to the Executive Board of the NBM the next best tender with the highest score from the remaining tenders or to initiate a new procurement.</w:t>
      </w:r>
    </w:p>
    <w:p w14:paraId="4A0A88CF" w14:textId="3AD68731" w:rsidR="00B6190D" w:rsidRPr="00910A59" w:rsidRDefault="00CC38BB" w:rsidP="00910A59">
      <w:pPr>
        <w:pStyle w:val="ListParagraph"/>
        <w:numPr>
          <w:ilvl w:val="0"/>
          <w:numId w:val="2"/>
        </w:numPr>
        <w:spacing w:before="120" w:line="276" w:lineRule="auto"/>
        <w:ind w:left="850" w:hanging="493"/>
        <w:jc w:val="both"/>
        <w:rPr>
          <w:rFonts w:ascii="Times New Roman" w:hAnsi="Times New Roman" w:cs="Times New Roman"/>
          <w:lang w:val="ro-MD"/>
        </w:rPr>
      </w:pPr>
      <w:r w:rsidRPr="00910A59">
        <w:rPr>
          <w:rFonts w:ascii="Times New Roman" w:hAnsi="Times New Roman" w:cs="Times New Roman"/>
          <w:lang w:val="ro-MD"/>
        </w:rPr>
        <w:t>Tenders that do not comply with the eligibility criteria set out in the tender documentation and the provisions of these instructions shall be rejected. If all tenders are rejected, the working group shall initiate a new procedure to select the independent valuer.</w:t>
      </w:r>
    </w:p>
    <w:p w14:paraId="5C49AD60" w14:textId="0E32B75E" w:rsidR="00B6190D" w:rsidRPr="00910A59" w:rsidRDefault="008C125A" w:rsidP="00910A59">
      <w:pPr>
        <w:pStyle w:val="ListParagraph"/>
        <w:numPr>
          <w:ilvl w:val="0"/>
          <w:numId w:val="2"/>
        </w:numPr>
        <w:spacing w:before="120" w:line="276" w:lineRule="auto"/>
        <w:ind w:left="850" w:hanging="493"/>
        <w:jc w:val="both"/>
        <w:rPr>
          <w:rFonts w:ascii="Times New Roman" w:hAnsi="Times New Roman" w:cs="Times New Roman"/>
          <w:lang w:val="ro-MD"/>
        </w:rPr>
      </w:pPr>
      <w:r w:rsidRPr="00910A59">
        <w:rPr>
          <w:rFonts w:ascii="Times New Roman" w:hAnsi="Times New Roman" w:cs="Times New Roman"/>
          <w:lang w:val="ro-MD"/>
        </w:rPr>
        <w:t>The contract with the independent</w:t>
      </w:r>
      <w:r w:rsidR="00341BA7" w:rsidRPr="00910A59">
        <w:rPr>
          <w:rFonts w:ascii="Times New Roman" w:hAnsi="Times New Roman" w:cs="Times New Roman"/>
          <w:lang w:val="ro-MD"/>
        </w:rPr>
        <w:t xml:space="preserve"> valuer</w:t>
      </w:r>
      <w:r w:rsidRPr="00910A59">
        <w:rPr>
          <w:rFonts w:ascii="Times New Roman" w:hAnsi="Times New Roman" w:cs="Times New Roman"/>
          <w:lang w:val="ro-MD"/>
        </w:rPr>
        <w:t xml:space="preserve"> for the conduct of the </w:t>
      </w:r>
      <w:r w:rsidR="00574DD5" w:rsidRPr="00910A59">
        <w:rPr>
          <w:rFonts w:ascii="Times New Roman" w:hAnsi="Times New Roman" w:cs="Times New Roman"/>
          <w:lang w:val="ro-MD"/>
        </w:rPr>
        <w:t>valuation</w:t>
      </w:r>
      <w:r w:rsidRPr="00910A59">
        <w:rPr>
          <w:rFonts w:ascii="Times New Roman" w:hAnsi="Times New Roman" w:cs="Times New Roman"/>
          <w:lang w:val="ro-MD"/>
        </w:rPr>
        <w:t xml:space="preserve"> shall stipulate, among others, the subject matter of the </w:t>
      </w:r>
      <w:r w:rsidR="00574DD5" w:rsidRPr="00910A59">
        <w:rPr>
          <w:rFonts w:ascii="Times New Roman" w:hAnsi="Times New Roman" w:cs="Times New Roman"/>
          <w:lang w:val="ro-MD"/>
        </w:rPr>
        <w:t>valuation</w:t>
      </w:r>
      <w:r w:rsidRPr="00910A59">
        <w:rPr>
          <w:rFonts w:ascii="Times New Roman" w:hAnsi="Times New Roman" w:cs="Times New Roman"/>
          <w:lang w:val="ro-MD"/>
        </w:rPr>
        <w:t xml:space="preserve">, the deadline for submission of the </w:t>
      </w:r>
      <w:r w:rsidR="00574DD5" w:rsidRPr="00910A59">
        <w:rPr>
          <w:rFonts w:ascii="Times New Roman" w:hAnsi="Times New Roman" w:cs="Times New Roman"/>
          <w:lang w:val="ro-MD"/>
        </w:rPr>
        <w:t>valuation</w:t>
      </w:r>
      <w:r w:rsidRPr="00910A59">
        <w:rPr>
          <w:rFonts w:ascii="Times New Roman" w:hAnsi="Times New Roman" w:cs="Times New Roman"/>
          <w:lang w:val="ro-MD"/>
        </w:rPr>
        <w:t xml:space="preserve"> report, the confidentiality clause relating to the subject matter of the </w:t>
      </w:r>
      <w:r w:rsidR="00574DD5" w:rsidRPr="00910A59">
        <w:rPr>
          <w:rFonts w:ascii="Times New Roman" w:hAnsi="Times New Roman" w:cs="Times New Roman"/>
          <w:lang w:val="ro-MD"/>
        </w:rPr>
        <w:t>valuation</w:t>
      </w:r>
      <w:r w:rsidRPr="00910A59">
        <w:rPr>
          <w:rFonts w:ascii="Times New Roman" w:hAnsi="Times New Roman" w:cs="Times New Roman"/>
          <w:lang w:val="ro-MD"/>
        </w:rPr>
        <w:t>.</w:t>
      </w:r>
      <w:bookmarkEnd w:id="16"/>
    </w:p>
    <w:sectPr w:rsidR="00B6190D" w:rsidRPr="00910A59" w:rsidSect="00B6190D">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D1F31" w14:textId="77777777" w:rsidR="00B71D60" w:rsidRDefault="00B71D60" w:rsidP="00B6190D">
      <w:pPr>
        <w:spacing w:after="0" w:line="240" w:lineRule="auto"/>
      </w:pPr>
      <w:r>
        <w:separator/>
      </w:r>
    </w:p>
  </w:endnote>
  <w:endnote w:type="continuationSeparator" w:id="0">
    <w:p w14:paraId="4F4744BD" w14:textId="77777777" w:rsidR="00B71D60" w:rsidRDefault="00B71D60" w:rsidP="00B6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PermianSansTypeface">
    <w:panose1 w:val="02000000000000000000"/>
    <w:charset w:val="00"/>
    <w:family w:val="modern"/>
    <w:notTrueType/>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30F5" w14:textId="36481403" w:rsidR="002D6AED" w:rsidRDefault="002D6AED" w:rsidP="004E3BB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C27C" w14:textId="761965B4" w:rsidR="00B6190D" w:rsidRDefault="00B6190D" w:rsidP="00B6190D">
    <w:pPr>
      <w:pStyle w:val="Footer"/>
      <w:jc w:val="center"/>
    </w:pPr>
    <w:bookmarkStart w:id="22" w:name="TITUS1FooterPrimary"/>
    <w:proofErr w:type="spellStart"/>
    <w:r w:rsidRPr="00B6190D">
      <w:rPr>
        <w:rFonts w:ascii="PermianSansTypeface" w:hAnsi="PermianSansTypeface"/>
        <w:color w:val="000000"/>
        <w:sz w:val="16"/>
      </w:rPr>
      <w:t>Informaţie</w:t>
    </w:r>
    <w:proofErr w:type="spellEnd"/>
    <w:r w:rsidRPr="00B6190D">
      <w:rPr>
        <w:rFonts w:ascii="PermianSansTypeface" w:hAnsi="PermianSansTypeface"/>
        <w:color w:val="000000"/>
        <w:sz w:val="16"/>
      </w:rPr>
      <w:t xml:space="preserve"> </w:t>
    </w:r>
    <w:proofErr w:type="spellStart"/>
    <w:r w:rsidRPr="00B6190D">
      <w:rPr>
        <w:rFonts w:ascii="PermianSansTypeface" w:hAnsi="PermianSansTypeface"/>
        <w:color w:val="000000"/>
        <w:sz w:val="16"/>
      </w:rPr>
      <w:t>Publică</w:t>
    </w:r>
    <w:proofErr w:type="spellEnd"/>
    <w:r w:rsidRPr="00B6190D">
      <w:rPr>
        <w:rFonts w:ascii="PermianSansTypeface" w:hAnsi="PermianSansTypeface"/>
        <w:color w:val="000000"/>
        <w:sz w:val="16"/>
      </w:rPr>
      <w:t xml:space="preserve"> – Document </w:t>
    </w:r>
    <w:proofErr w:type="spellStart"/>
    <w:r w:rsidRPr="00B6190D">
      <w:rPr>
        <w:rFonts w:ascii="PermianSansTypeface" w:hAnsi="PermianSansTypeface"/>
        <w:color w:val="000000"/>
        <w:sz w:val="16"/>
      </w:rPr>
      <w:t>creat</w:t>
    </w:r>
    <w:proofErr w:type="spellEnd"/>
    <w:r w:rsidRPr="00B6190D">
      <w:rPr>
        <w:rFonts w:ascii="PermianSansTypeface" w:hAnsi="PermianSansTypeface"/>
        <w:color w:val="000000"/>
        <w:sz w:val="16"/>
      </w:rPr>
      <w:t xml:space="preserve"> </w:t>
    </w:r>
    <w:proofErr w:type="spellStart"/>
    <w:r w:rsidRPr="00B6190D">
      <w:rPr>
        <w:rFonts w:ascii="PermianSansTypeface" w:hAnsi="PermianSansTypeface"/>
        <w:color w:val="000000"/>
        <w:sz w:val="16"/>
      </w:rPr>
      <w:t>în</w:t>
    </w:r>
    <w:proofErr w:type="spellEnd"/>
    <w:r w:rsidRPr="00B6190D">
      <w:rPr>
        <w:rFonts w:ascii="PermianSansTypeface" w:hAnsi="PermianSansTypeface"/>
        <w:color w:val="000000"/>
        <w:sz w:val="16"/>
      </w:rPr>
      <w:t xml:space="preserve"> </w:t>
    </w:r>
    <w:proofErr w:type="spellStart"/>
    <w:r w:rsidRPr="00B6190D">
      <w:rPr>
        <w:rFonts w:ascii="PermianSansTypeface" w:hAnsi="PermianSansTypeface"/>
        <w:color w:val="000000"/>
        <w:sz w:val="16"/>
      </w:rPr>
      <w:t>cadrul</w:t>
    </w:r>
    <w:proofErr w:type="spellEnd"/>
    <w:r w:rsidRPr="00B6190D">
      <w:rPr>
        <w:rFonts w:ascii="PermianSansTypeface" w:hAnsi="PermianSansTypeface"/>
        <w:color w:val="000000"/>
        <w:sz w:val="16"/>
      </w:rPr>
      <w:t xml:space="preserve"> BNM.</w:t>
    </w:r>
    <w:bookmarkEnd w:id="22"/>
  </w:p>
  <w:p w14:paraId="103396AF" w14:textId="4106E37A" w:rsidR="002D6AED" w:rsidRDefault="00B71D60">
    <w:pPr>
      <w:pStyle w:val="Footer"/>
      <w:jc w:val="center"/>
    </w:pPr>
    <w:sdt>
      <w:sdtPr>
        <w:id w:val="-755439401"/>
        <w:docPartObj>
          <w:docPartGallery w:val="Page Numbers (Bottom of Page)"/>
          <w:docPartUnique/>
        </w:docPartObj>
      </w:sdtPr>
      <w:sdtEndPr>
        <w:rPr>
          <w:noProof/>
        </w:rPr>
      </w:sdtEndPr>
      <w:sdtContent>
        <w:r w:rsidR="002D6AED">
          <w:fldChar w:fldCharType="begin"/>
        </w:r>
        <w:r w:rsidR="002D6AED">
          <w:instrText xml:space="preserve"> PAGE   \* MERGEFORMAT </w:instrText>
        </w:r>
        <w:r w:rsidR="002D6AED">
          <w:fldChar w:fldCharType="separate"/>
        </w:r>
        <w:r w:rsidR="00383A76">
          <w:rPr>
            <w:noProof/>
          </w:rPr>
          <w:t>16</w:t>
        </w:r>
        <w:r w:rsidR="002D6AED">
          <w:rPr>
            <w:noProof/>
          </w:rPr>
          <w:fldChar w:fldCharType="end"/>
        </w:r>
      </w:sdtContent>
    </w:sdt>
  </w:p>
  <w:p w14:paraId="26286B0D" w14:textId="77777777" w:rsidR="002D6AED" w:rsidRPr="002A0E64" w:rsidRDefault="002D6AED" w:rsidP="004E3BBC">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AC80" w14:textId="35137915" w:rsidR="00B6190D" w:rsidRDefault="00B6190D" w:rsidP="00B6190D">
    <w:pPr>
      <w:pStyle w:val="Footer"/>
      <w:jc w:val="center"/>
    </w:pPr>
    <w:bookmarkStart w:id="24" w:name="TITUS1FooterFirstPage"/>
    <w:proofErr w:type="spellStart"/>
    <w:r w:rsidRPr="00B6190D">
      <w:rPr>
        <w:rFonts w:ascii="PermianSansTypeface" w:hAnsi="PermianSansTypeface"/>
        <w:color w:val="000000"/>
        <w:sz w:val="16"/>
      </w:rPr>
      <w:t>Informaţie</w:t>
    </w:r>
    <w:proofErr w:type="spellEnd"/>
    <w:r w:rsidRPr="00B6190D">
      <w:rPr>
        <w:rFonts w:ascii="PermianSansTypeface" w:hAnsi="PermianSansTypeface"/>
        <w:color w:val="000000"/>
        <w:sz w:val="16"/>
      </w:rPr>
      <w:t xml:space="preserve"> </w:t>
    </w:r>
    <w:proofErr w:type="spellStart"/>
    <w:r w:rsidRPr="00B6190D">
      <w:rPr>
        <w:rFonts w:ascii="PermianSansTypeface" w:hAnsi="PermianSansTypeface"/>
        <w:color w:val="000000"/>
        <w:sz w:val="16"/>
      </w:rPr>
      <w:t>Publică</w:t>
    </w:r>
    <w:proofErr w:type="spellEnd"/>
    <w:r w:rsidRPr="00B6190D">
      <w:rPr>
        <w:rFonts w:ascii="PermianSansTypeface" w:hAnsi="PermianSansTypeface"/>
        <w:color w:val="000000"/>
        <w:sz w:val="16"/>
      </w:rPr>
      <w:t xml:space="preserve"> – Document </w:t>
    </w:r>
    <w:proofErr w:type="spellStart"/>
    <w:r w:rsidRPr="00B6190D">
      <w:rPr>
        <w:rFonts w:ascii="PermianSansTypeface" w:hAnsi="PermianSansTypeface"/>
        <w:color w:val="000000"/>
        <w:sz w:val="16"/>
      </w:rPr>
      <w:t>creat</w:t>
    </w:r>
    <w:proofErr w:type="spellEnd"/>
    <w:r w:rsidRPr="00B6190D">
      <w:rPr>
        <w:rFonts w:ascii="PermianSansTypeface" w:hAnsi="PermianSansTypeface"/>
        <w:color w:val="000000"/>
        <w:sz w:val="16"/>
      </w:rPr>
      <w:t xml:space="preserve"> </w:t>
    </w:r>
    <w:proofErr w:type="spellStart"/>
    <w:r w:rsidRPr="00B6190D">
      <w:rPr>
        <w:rFonts w:ascii="PermianSansTypeface" w:hAnsi="PermianSansTypeface"/>
        <w:color w:val="000000"/>
        <w:sz w:val="16"/>
      </w:rPr>
      <w:t>în</w:t>
    </w:r>
    <w:proofErr w:type="spellEnd"/>
    <w:r w:rsidRPr="00B6190D">
      <w:rPr>
        <w:rFonts w:ascii="PermianSansTypeface" w:hAnsi="PermianSansTypeface"/>
        <w:color w:val="000000"/>
        <w:sz w:val="16"/>
      </w:rPr>
      <w:t xml:space="preserve"> </w:t>
    </w:r>
    <w:proofErr w:type="spellStart"/>
    <w:r w:rsidRPr="00B6190D">
      <w:rPr>
        <w:rFonts w:ascii="PermianSansTypeface" w:hAnsi="PermianSansTypeface"/>
        <w:color w:val="000000"/>
        <w:sz w:val="16"/>
      </w:rPr>
      <w:t>cadrul</w:t>
    </w:r>
    <w:proofErr w:type="spellEnd"/>
    <w:r w:rsidRPr="00B6190D">
      <w:rPr>
        <w:rFonts w:ascii="PermianSansTypeface" w:hAnsi="PermianSansTypeface"/>
        <w:color w:val="000000"/>
        <w:sz w:val="16"/>
      </w:rPr>
      <w:t xml:space="preserve"> BNM.</w:t>
    </w:r>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5FC5A" w14:textId="77777777" w:rsidR="00B71D60" w:rsidRDefault="00B71D60" w:rsidP="00B6190D">
      <w:pPr>
        <w:spacing w:after="0" w:line="240" w:lineRule="auto"/>
      </w:pPr>
      <w:r>
        <w:separator/>
      </w:r>
    </w:p>
  </w:footnote>
  <w:footnote w:type="continuationSeparator" w:id="0">
    <w:p w14:paraId="685ABCF4" w14:textId="77777777" w:rsidR="00B71D60" w:rsidRDefault="00B71D60" w:rsidP="00B6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D91AF" w14:textId="0CEBDAC7" w:rsidR="002D6AED" w:rsidRDefault="002D6AED" w:rsidP="004E3BB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576B" w14:textId="5A8684FF" w:rsidR="002D6AED" w:rsidRDefault="00B6190D" w:rsidP="00B6190D">
    <w:pPr>
      <w:pStyle w:val="Header"/>
      <w:jc w:val="right"/>
    </w:pPr>
    <w:bookmarkStart w:id="21" w:name="TITUS1HeaderPrimary"/>
    <w:r w:rsidRPr="00B6190D">
      <w:rPr>
        <w:rFonts w:ascii="PermianSansTypeface" w:hAnsi="PermianSansTypeface"/>
        <w:color w:val="000000"/>
        <w:sz w:val="24"/>
      </w:rPr>
      <w:t>Public</w:t>
    </w:r>
    <w:bookmarkEnd w:id="2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FFBD" w14:textId="3B63841C" w:rsidR="00B6190D" w:rsidRDefault="00B6190D" w:rsidP="00B6190D">
    <w:pPr>
      <w:pStyle w:val="Header"/>
      <w:jc w:val="right"/>
    </w:pPr>
    <w:bookmarkStart w:id="23" w:name="TITUS1HeaderFirstPage"/>
    <w:r w:rsidRPr="00B6190D">
      <w:rPr>
        <w:rFonts w:ascii="PermianSansTypeface" w:hAnsi="PermianSansTypeface"/>
        <w:color w:val="000000"/>
        <w:sz w:val="24"/>
      </w:rPr>
      <w:t>Public</w:t>
    </w:r>
    <w:bookmarkEnd w:id="23"/>
  </w:p>
  <w:p w14:paraId="424C3315" w14:textId="5AAC6E5C" w:rsidR="002D6AED" w:rsidRDefault="00B71D60">
    <w:pPr>
      <w:pStyle w:val="Header"/>
    </w:pPr>
    <w:sdt>
      <w:sdtPr>
        <w:id w:val="98381352"/>
        <w:docPartObj>
          <w:docPartGallery w:val="Page Numbers (Top of Page)"/>
          <w:docPartUnique/>
        </w:docPartObj>
      </w:sdtPr>
      <w:sdtEndPr/>
      <w:sdtContent>
        <w:r w:rsidR="002D6AED">
          <w:t xml:space="preserve">Page </w:t>
        </w:r>
        <w:r w:rsidR="002D6AED">
          <w:rPr>
            <w:b/>
            <w:bCs/>
            <w:sz w:val="24"/>
            <w:szCs w:val="24"/>
          </w:rPr>
          <w:fldChar w:fldCharType="begin"/>
        </w:r>
        <w:r w:rsidR="002D6AED">
          <w:rPr>
            <w:b/>
            <w:bCs/>
          </w:rPr>
          <w:instrText xml:space="preserve"> PAGE </w:instrText>
        </w:r>
        <w:r w:rsidR="002D6AED">
          <w:rPr>
            <w:b/>
            <w:bCs/>
            <w:sz w:val="24"/>
            <w:szCs w:val="24"/>
          </w:rPr>
          <w:fldChar w:fldCharType="separate"/>
        </w:r>
        <w:r w:rsidR="00383A76">
          <w:rPr>
            <w:b/>
            <w:bCs/>
            <w:noProof/>
          </w:rPr>
          <w:t>1</w:t>
        </w:r>
        <w:r w:rsidR="002D6AED">
          <w:rPr>
            <w:b/>
            <w:bCs/>
            <w:sz w:val="24"/>
            <w:szCs w:val="24"/>
          </w:rPr>
          <w:fldChar w:fldCharType="end"/>
        </w:r>
        <w:r w:rsidR="002D6AED">
          <w:t xml:space="preserve"> of </w:t>
        </w:r>
        <w:r w:rsidR="002D6AED">
          <w:rPr>
            <w:b/>
            <w:bCs/>
            <w:sz w:val="24"/>
            <w:szCs w:val="24"/>
          </w:rPr>
          <w:fldChar w:fldCharType="begin"/>
        </w:r>
        <w:r w:rsidR="002D6AED">
          <w:rPr>
            <w:b/>
            <w:bCs/>
          </w:rPr>
          <w:instrText xml:space="preserve"> NUMPAGES  </w:instrText>
        </w:r>
        <w:r w:rsidR="002D6AED">
          <w:rPr>
            <w:b/>
            <w:bCs/>
            <w:sz w:val="24"/>
            <w:szCs w:val="24"/>
          </w:rPr>
          <w:fldChar w:fldCharType="separate"/>
        </w:r>
        <w:r w:rsidR="00383A76">
          <w:rPr>
            <w:b/>
            <w:bCs/>
            <w:noProof/>
          </w:rPr>
          <w:t>16</w:t>
        </w:r>
        <w:r w:rsidR="002D6AED">
          <w:rPr>
            <w:b/>
            <w:bCs/>
            <w:sz w:val="24"/>
            <w:szCs w:val="24"/>
          </w:rPr>
          <w:fldChar w:fldCharType="end"/>
        </w:r>
      </w:sdtContent>
    </w:sdt>
  </w:p>
  <w:p w14:paraId="00507AEF" w14:textId="77777777" w:rsidR="002D6AED" w:rsidRDefault="002D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4D9"/>
    <w:multiLevelType w:val="hybridMultilevel"/>
    <w:tmpl w:val="D1E601B8"/>
    <w:lvl w:ilvl="0" w:tplc="08180001">
      <w:start w:val="1"/>
      <w:numFmt w:val="bullet"/>
      <w:lvlText w:val=""/>
      <w:lvlJc w:val="left"/>
      <w:pPr>
        <w:ind w:left="1080" w:hanging="360"/>
      </w:pPr>
      <w:rPr>
        <w:rFonts w:ascii="Symbol" w:hAnsi="Symbol"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1" w15:restartNumberingAfterBreak="0">
    <w:nsid w:val="04F5672D"/>
    <w:multiLevelType w:val="hybridMultilevel"/>
    <w:tmpl w:val="E1A2A55C"/>
    <w:lvl w:ilvl="0" w:tplc="DDBCFC28">
      <w:start w:val="19"/>
      <w:numFmt w:val="bullet"/>
      <w:lvlText w:val="-"/>
      <w:lvlJc w:val="left"/>
      <w:pPr>
        <w:ind w:left="1146" w:hanging="360"/>
      </w:pPr>
      <w:rPr>
        <w:rFonts w:ascii="Calibri" w:eastAsiaTheme="minorHAnsi" w:hAnsi="Calibri" w:cs="Calibri" w:hint="default"/>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abstractNum w:abstractNumId="2" w15:restartNumberingAfterBreak="0">
    <w:nsid w:val="09331E0F"/>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13A186A"/>
    <w:multiLevelType w:val="hybridMultilevel"/>
    <w:tmpl w:val="4EDCAF7E"/>
    <w:lvl w:ilvl="0" w:tplc="90AA6430">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1C27640"/>
    <w:multiLevelType w:val="hybridMultilevel"/>
    <w:tmpl w:val="A8D6C58C"/>
    <w:lvl w:ilvl="0" w:tplc="4C305A42">
      <w:start w:val="1"/>
      <w:numFmt w:val="bullet"/>
      <w:lvlText w:val="9"/>
      <w:lvlJc w:val="left"/>
      <w:pPr>
        <w:ind w:left="1571" w:hanging="360"/>
      </w:pPr>
      <w:rPr>
        <w:rFonts w:ascii="Times New Roman" w:hAnsi="Times New Roman"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1647624E"/>
    <w:multiLevelType w:val="hybridMultilevel"/>
    <w:tmpl w:val="2B2E11F6"/>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7345F54"/>
    <w:multiLevelType w:val="hybridMultilevel"/>
    <w:tmpl w:val="D03AD4A6"/>
    <w:lvl w:ilvl="0" w:tplc="08180017">
      <w:start w:val="1"/>
      <w:numFmt w:val="lowerLetter"/>
      <w:lvlText w:val="%1)"/>
      <w:lvlJc w:val="left"/>
      <w:pPr>
        <w:ind w:left="2149" w:hanging="360"/>
      </w:pPr>
    </w:lvl>
    <w:lvl w:ilvl="1" w:tplc="08180019" w:tentative="1">
      <w:start w:val="1"/>
      <w:numFmt w:val="lowerLetter"/>
      <w:lvlText w:val="%2."/>
      <w:lvlJc w:val="left"/>
      <w:pPr>
        <w:ind w:left="2869" w:hanging="360"/>
      </w:pPr>
    </w:lvl>
    <w:lvl w:ilvl="2" w:tplc="0818001B" w:tentative="1">
      <w:start w:val="1"/>
      <w:numFmt w:val="lowerRoman"/>
      <w:lvlText w:val="%3."/>
      <w:lvlJc w:val="right"/>
      <w:pPr>
        <w:ind w:left="3589" w:hanging="180"/>
      </w:pPr>
    </w:lvl>
    <w:lvl w:ilvl="3" w:tplc="0818000F" w:tentative="1">
      <w:start w:val="1"/>
      <w:numFmt w:val="decimal"/>
      <w:lvlText w:val="%4."/>
      <w:lvlJc w:val="left"/>
      <w:pPr>
        <w:ind w:left="4309" w:hanging="360"/>
      </w:pPr>
    </w:lvl>
    <w:lvl w:ilvl="4" w:tplc="08180019" w:tentative="1">
      <w:start w:val="1"/>
      <w:numFmt w:val="lowerLetter"/>
      <w:lvlText w:val="%5."/>
      <w:lvlJc w:val="left"/>
      <w:pPr>
        <w:ind w:left="5029" w:hanging="360"/>
      </w:pPr>
    </w:lvl>
    <w:lvl w:ilvl="5" w:tplc="0818001B" w:tentative="1">
      <w:start w:val="1"/>
      <w:numFmt w:val="lowerRoman"/>
      <w:lvlText w:val="%6."/>
      <w:lvlJc w:val="right"/>
      <w:pPr>
        <w:ind w:left="5749" w:hanging="180"/>
      </w:pPr>
    </w:lvl>
    <w:lvl w:ilvl="6" w:tplc="0818000F" w:tentative="1">
      <w:start w:val="1"/>
      <w:numFmt w:val="decimal"/>
      <w:lvlText w:val="%7."/>
      <w:lvlJc w:val="left"/>
      <w:pPr>
        <w:ind w:left="6469" w:hanging="360"/>
      </w:pPr>
    </w:lvl>
    <w:lvl w:ilvl="7" w:tplc="08180019" w:tentative="1">
      <w:start w:val="1"/>
      <w:numFmt w:val="lowerLetter"/>
      <w:lvlText w:val="%8."/>
      <w:lvlJc w:val="left"/>
      <w:pPr>
        <w:ind w:left="7189" w:hanging="360"/>
      </w:pPr>
    </w:lvl>
    <w:lvl w:ilvl="8" w:tplc="0818001B" w:tentative="1">
      <w:start w:val="1"/>
      <w:numFmt w:val="lowerRoman"/>
      <w:lvlText w:val="%9."/>
      <w:lvlJc w:val="right"/>
      <w:pPr>
        <w:ind w:left="7909" w:hanging="180"/>
      </w:pPr>
    </w:lvl>
  </w:abstractNum>
  <w:abstractNum w:abstractNumId="7" w15:restartNumberingAfterBreak="0">
    <w:nsid w:val="198F4508"/>
    <w:multiLevelType w:val="hybridMultilevel"/>
    <w:tmpl w:val="338619E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9FF074F"/>
    <w:multiLevelType w:val="hybridMultilevel"/>
    <w:tmpl w:val="579671C0"/>
    <w:lvl w:ilvl="0" w:tplc="08180017">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D0802FD"/>
    <w:multiLevelType w:val="hybridMultilevel"/>
    <w:tmpl w:val="BDA6181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12254DA"/>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1766148"/>
    <w:multiLevelType w:val="hybridMultilevel"/>
    <w:tmpl w:val="99782CE2"/>
    <w:lvl w:ilvl="0" w:tplc="5B8C63A6">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5795829"/>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59B72D5"/>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AD3180C"/>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2C2F45C1"/>
    <w:multiLevelType w:val="hybridMultilevel"/>
    <w:tmpl w:val="28721F2E"/>
    <w:lvl w:ilvl="0" w:tplc="0818000F">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2D165083"/>
    <w:multiLevelType w:val="hybridMultilevel"/>
    <w:tmpl w:val="BC967104"/>
    <w:lvl w:ilvl="0" w:tplc="33128AF8">
      <w:numFmt w:val="bullet"/>
      <w:lvlText w:val="-"/>
      <w:lvlJc w:val="left"/>
      <w:pPr>
        <w:ind w:left="786" w:hanging="360"/>
      </w:pPr>
      <w:rPr>
        <w:rFonts w:ascii="Times New Roman" w:eastAsiaTheme="minorHAnsi" w:hAnsi="Times New Roman" w:cs="Times New Roman" w:hint="default"/>
      </w:rPr>
    </w:lvl>
    <w:lvl w:ilvl="1" w:tplc="08180003" w:tentative="1">
      <w:start w:val="1"/>
      <w:numFmt w:val="bullet"/>
      <w:lvlText w:val="o"/>
      <w:lvlJc w:val="left"/>
      <w:pPr>
        <w:ind w:left="1506" w:hanging="360"/>
      </w:pPr>
      <w:rPr>
        <w:rFonts w:ascii="Courier New" w:hAnsi="Courier New" w:cs="Courier New" w:hint="default"/>
      </w:rPr>
    </w:lvl>
    <w:lvl w:ilvl="2" w:tplc="08180005" w:tentative="1">
      <w:start w:val="1"/>
      <w:numFmt w:val="bullet"/>
      <w:lvlText w:val=""/>
      <w:lvlJc w:val="left"/>
      <w:pPr>
        <w:ind w:left="2226" w:hanging="360"/>
      </w:pPr>
      <w:rPr>
        <w:rFonts w:ascii="Wingdings" w:hAnsi="Wingdings" w:hint="default"/>
      </w:rPr>
    </w:lvl>
    <w:lvl w:ilvl="3" w:tplc="08180001" w:tentative="1">
      <w:start w:val="1"/>
      <w:numFmt w:val="bullet"/>
      <w:lvlText w:val=""/>
      <w:lvlJc w:val="left"/>
      <w:pPr>
        <w:ind w:left="2946" w:hanging="360"/>
      </w:pPr>
      <w:rPr>
        <w:rFonts w:ascii="Symbol" w:hAnsi="Symbol" w:hint="default"/>
      </w:rPr>
    </w:lvl>
    <w:lvl w:ilvl="4" w:tplc="08180003" w:tentative="1">
      <w:start w:val="1"/>
      <w:numFmt w:val="bullet"/>
      <w:lvlText w:val="o"/>
      <w:lvlJc w:val="left"/>
      <w:pPr>
        <w:ind w:left="3666" w:hanging="360"/>
      </w:pPr>
      <w:rPr>
        <w:rFonts w:ascii="Courier New" w:hAnsi="Courier New" w:cs="Courier New" w:hint="default"/>
      </w:rPr>
    </w:lvl>
    <w:lvl w:ilvl="5" w:tplc="08180005" w:tentative="1">
      <w:start w:val="1"/>
      <w:numFmt w:val="bullet"/>
      <w:lvlText w:val=""/>
      <w:lvlJc w:val="left"/>
      <w:pPr>
        <w:ind w:left="4386" w:hanging="360"/>
      </w:pPr>
      <w:rPr>
        <w:rFonts w:ascii="Wingdings" w:hAnsi="Wingdings" w:hint="default"/>
      </w:rPr>
    </w:lvl>
    <w:lvl w:ilvl="6" w:tplc="08180001" w:tentative="1">
      <w:start w:val="1"/>
      <w:numFmt w:val="bullet"/>
      <w:lvlText w:val=""/>
      <w:lvlJc w:val="left"/>
      <w:pPr>
        <w:ind w:left="5106" w:hanging="360"/>
      </w:pPr>
      <w:rPr>
        <w:rFonts w:ascii="Symbol" w:hAnsi="Symbol" w:hint="default"/>
      </w:rPr>
    </w:lvl>
    <w:lvl w:ilvl="7" w:tplc="08180003" w:tentative="1">
      <w:start w:val="1"/>
      <w:numFmt w:val="bullet"/>
      <w:lvlText w:val="o"/>
      <w:lvlJc w:val="left"/>
      <w:pPr>
        <w:ind w:left="5826" w:hanging="360"/>
      </w:pPr>
      <w:rPr>
        <w:rFonts w:ascii="Courier New" w:hAnsi="Courier New" w:cs="Courier New" w:hint="default"/>
      </w:rPr>
    </w:lvl>
    <w:lvl w:ilvl="8" w:tplc="08180005" w:tentative="1">
      <w:start w:val="1"/>
      <w:numFmt w:val="bullet"/>
      <w:lvlText w:val=""/>
      <w:lvlJc w:val="left"/>
      <w:pPr>
        <w:ind w:left="6546" w:hanging="360"/>
      </w:pPr>
      <w:rPr>
        <w:rFonts w:ascii="Wingdings" w:hAnsi="Wingdings" w:hint="default"/>
      </w:rPr>
    </w:lvl>
  </w:abstractNum>
  <w:abstractNum w:abstractNumId="17" w15:restartNumberingAfterBreak="0">
    <w:nsid w:val="30195C5C"/>
    <w:multiLevelType w:val="hybridMultilevel"/>
    <w:tmpl w:val="0C08005A"/>
    <w:lvl w:ilvl="0" w:tplc="A2E6EE0C">
      <w:start w:val="1"/>
      <w:numFmt w:val="decimal"/>
      <w:lvlText w:val="%1."/>
      <w:lvlJc w:val="left"/>
      <w:pPr>
        <w:ind w:left="360" w:hanging="360"/>
      </w:pPr>
      <w:rPr>
        <w:rFonts w:ascii="Times" w:hAnsi="Times" w:hint="default"/>
        <w:b w:val="0"/>
        <w:bCs w:val="0"/>
        <w:i w:val="0"/>
        <w:iCs w:val="0"/>
        <w:color w:val="auto"/>
        <w:sz w:val="24"/>
        <w:szCs w:val="24"/>
        <w:u w:val="none"/>
      </w:rPr>
    </w:lvl>
    <w:lvl w:ilvl="1" w:tplc="041C0019">
      <w:start w:val="1"/>
      <w:numFmt w:val="lowerLetter"/>
      <w:lvlText w:val="%2."/>
      <w:lvlJc w:val="left"/>
      <w:pPr>
        <w:ind w:left="1080" w:hanging="360"/>
      </w:pPr>
    </w:lvl>
    <w:lvl w:ilvl="2" w:tplc="586C8150">
      <w:start w:val="1"/>
      <w:numFmt w:val="lowerLetter"/>
      <w:lvlText w:val="%3)"/>
      <w:lvlJc w:val="left"/>
      <w:pPr>
        <w:ind w:left="1980" w:hanging="360"/>
      </w:pPr>
      <w:rPr>
        <w:rFonts w:hint="default"/>
      </w:r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8" w15:restartNumberingAfterBreak="0">
    <w:nsid w:val="33464484"/>
    <w:multiLevelType w:val="hybridMultilevel"/>
    <w:tmpl w:val="579671C0"/>
    <w:lvl w:ilvl="0" w:tplc="08180017">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33947AE0"/>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5AF4598"/>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7075850"/>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C8A3624"/>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3DDD1AD9"/>
    <w:multiLevelType w:val="hybridMultilevel"/>
    <w:tmpl w:val="BC6AA29A"/>
    <w:lvl w:ilvl="0" w:tplc="BCB631A4">
      <w:start w:val="1"/>
      <w:numFmt w:val="decimal"/>
      <w:lvlText w:val="%1."/>
      <w:lvlJc w:val="left"/>
      <w:pPr>
        <w:ind w:left="720" w:hanging="360"/>
      </w:pPr>
      <w:rPr>
        <w:rFonts w:ascii="Segoe UI" w:hAnsi="Segoe UI" w:cstheme="minorHAnsi" w:hint="default"/>
        <w:sz w:val="1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2FD194E"/>
    <w:multiLevelType w:val="hybridMultilevel"/>
    <w:tmpl w:val="50540448"/>
    <w:lvl w:ilvl="0" w:tplc="DDBCFC28">
      <w:start w:val="19"/>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5" w15:restartNumberingAfterBreak="0">
    <w:nsid w:val="4CEA642F"/>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0355316"/>
    <w:multiLevelType w:val="hybridMultilevel"/>
    <w:tmpl w:val="30520FF4"/>
    <w:lvl w:ilvl="0" w:tplc="0818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47DD8"/>
    <w:multiLevelType w:val="hybridMultilevel"/>
    <w:tmpl w:val="579671C0"/>
    <w:lvl w:ilvl="0" w:tplc="08180017">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581D15E0"/>
    <w:multiLevelType w:val="hybridMultilevel"/>
    <w:tmpl w:val="3E0A4F54"/>
    <w:lvl w:ilvl="0" w:tplc="9DBA7C4E">
      <w:start w:val="1"/>
      <w:numFmt w:val="decimal"/>
      <w:lvlText w:val="%1."/>
      <w:lvlJc w:val="left"/>
      <w:pPr>
        <w:ind w:left="1070" w:hanging="360"/>
      </w:pPr>
      <w:rPr>
        <w:rFonts w:ascii="Times New Roman" w:hAnsi="Times New Roman" w:cs="Times New Roman" w:hint="default"/>
        <w:b w:val="0"/>
        <w:bCs w:val="0"/>
      </w:rPr>
    </w:lvl>
    <w:lvl w:ilvl="1" w:tplc="4748F856">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A1B75F9"/>
    <w:multiLevelType w:val="hybridMultilevel"/>
    <w:tmpl w:val="F9AC0500"/>
    <w:lvl w:ilvl="0" w:tplc="FFFFFFFF">
      <w:start w:val="92"/>
      <w:numFmt w:val="decimal"/>
      <w:lvlText w:val="%1."/>
      <w:lvlJc w:val="left"/>
      <w:pPr>
        <w:ind w:left="1080" w:hanging="360"/>
      </w:pPr>
      <w:rPr>
        <w:rFonts w:hint="default"/>
      </w:rPr>
    </w:lvl>
    <w:lvl w:ilvl="1" w:tplc="0818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C9641F1"/>
    <w:multiLevelType w:val="hybridMultilevel"/>
    <w:tmpl w:val="6428D7CC"/>
    <w:lvl w:ilvl="0" w:tplc="67103F4A">
      <w:start w:val="103"/>
      <w:numFmt w:val="decimal"/>
      <w:lvlText w:val="%1."/>
      <w:lvlJc w:val="left"/>
      <w:pPr>
        <w:ind w:left="1130" w:hanging="420"/>
      </w:pPr>
      <w:rPr>
        <w:rFonts w:hint="default"/>
      </w:r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31" w15:restartNumberingAfterBreak="0">
    <w:nsid w:val="5D3215E9"/>
    <w:multiLevelType w:val="hybridMultilevel"/>
    <w:tmpl w:val="B57270AA"/>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2" w15:restartNumberingAfterBreak="0">
    <w:nsid w:val="5F730DE7"/>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12C26DB"/>
    <w:multiLevelType w:val="hybridMultilevel"/>
    <w:tmpl w:val="4FD2A124"/>
    <w:lvl w:ilvl="0" w:tplc="27F43398">
      <w:start w:val="1"/>
      <w:numFmt w:val="decimal"/>
      <w:lvlText w:val="%1."/>
      <w:lvlJc w:val="left"/>
      <w:pPr>
        <w:tabs>
          <w:tab w:val="num" w:pos="1080"/>
        </w:tabs>
        <w:ind w:left="1080" w:hanging="360"/>
      </w:pPr>
      <w:rPr>
        <w:rFonts w:ascii="Times New Roman" w:hAnsi="Times New Roman" w:hint="default"/>
        <w:b/>
        <w:i w:val="0"/>
        <w:color w:val="auto"/>
        <w:sz w:val="24"/>
        <w:szCs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62D42300"/>
    <w:multiLevelType w:val="hybridMultilevel"/>
    <w:tmpl w:val="7118187E"/>
    <w:lvl w:ilvl="0" w:tplc="985445E4">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B2FB2"/>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73A37D23"/>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746F107C"/>
    <w:multiLevelType w:val="hybridMultilevel"/>
    <w:tmpl w:val="4CCA5434"/>
    <w:lvl w:ilvl="0" w:tplc="C5C252AE">
      <w:start w:val="105"/>
      <w:numFmt w:val="decimal"/>
      <w:lvlText w:val="%1."/>
      <w:lvlJc w:val="left"/>
      <w:pPr>
        <w:ind w:left="1130" w:hanging="420"/>
      </w:pPr>
      <w:rPr>
        <w:rFonts w:hint="default"/>
      </w:r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38" w15:restartNumberingAfterBreak="0">
    <w:nsid w:val="7AB658BE"/>
    <w:multiLevelType w:val="hybridMultilevel"/>
    <w:tmpl w:val="633A2FC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7BC4504F"/>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7F3619C0"/>
    <w:multiLevelType w:val="hybridMultilevel"/>
    <w:tmpl w:val="349C9328"/>
    <w:lvl w:ilvl="0" w:tplc="FF8C3EFE">
      <w:start w:val="89"/>
      <w:numFmt w:val="bullet"/>
      <w:lvlText w:val="-"/>
      <w:lvlJc w:val="left"/>
      <w:pPr>
        <w:ind w:left="1440" w:hanging="360"/>
      </w:pPr>
      <w:rPr>
        <w:rFonts w:ascii="Times New Roman" w:eastAsiaTheme="minorHAnsi" w:hAnsi="Times New Roman" w:cs="Times New Roman"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41" w15:restartNumberingAfterBreak="0">
    <w:nsid w:val="7FB04830"/>
    <w:multiLevelType w:val="hybridMultilevel"/>
    <w:tmpl w:val="42CE5CB2"/>
    <w:lvl w:ilvl="0" w:tplc="617C596E">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6"/>
  </w:num>
  <w:num w:numId="4">
    <w:abstractNumId w:val="17"/>
  </w:num>
  <w:num w:numId="5">
    <w:abstractNumId w:val="8"/>
  </w:num>
  <w:num w:numId="6">
    <w:abstractNumId w:val="31"/>
  </w:num>
  <w:num w:numId="7">
    <w:abstractNumId w:val="0"/>
  </w:num>
  <w:num w:numId="8">
    <w:abstractNumId w:val="40"/>
  </w:num>
  <w:num w:numId="9">
    <w:abstractNumId w:val="29"/>
  </w:num>
  <w:num w:numId="10">
    <w:abstractNumId w:val="18"/>
  </w:num>
  <w:num w:numId="11">
    <w:abstractNumId w:val="27"/>
  </w:num>
  <w:num w:numId="12">
    <w:abstractNumId w:val="3"/>
  </w:num>
  <w:num w:numId="13">
    <w:abstractNumId w:val="11"/>
  </w:num>
  <w:num w:numId="14">
    <w:abstractNumId w:val="22"/>
  </w:num>
  <w:num w:numId="15">
    <w:abstractNumId w:val="35"/>
  </w:num>
  <w:num w:numId="16">
    <w:abstractNumId w:val="10"/>
  </w:num>
  <w:num w:numId="17">
    <w:abstractNumId w:val="21"/>
  </w:num>
  <w:num w:numId="18">
    <w:abstractNumId w:val="39"/>
  </w:num>
  <w:num w:numId="19">
    <w:abstractNumId w:val="19"/>
  </w:num>
  <w:num w:numId="20">
    <w:abstractNumId w:val="2"/>
  </w:num>
  <w:num w:numId="21">
    <w:abstractNumId w:val="36"/>
  </w:num>
  <w:num w:numId="22">
    <w:abstractNumId w:val="13"/>
  </w:num>
  <w:num w:numId="23">
    <w:abstractNumId w:val="25"/>
  </w:num>
  <w:num w:numId="24">
    <w:abstractNumId w:val="12"/>
  </w:num>
  <w:num w:numId="25">
    <w:abstractNumId w:val="32"/>
  </w:num>
  <w:num w:numId="26">
    <w:abstractNumId w:val="20"/>
  </w:num>
  <w:num w:numId="27">
    <w:abstractNumId w:val="14"/>
  </w:num>
  <w:num w:numId="28">
    <w:abstractNumId w:val="24"/>
  </w:num>
  <w:num w:numId="29">
    <w:abstractNumId w:val="4"/>
  </w:num>
  <w:num w:numId="30">
    <w:abstractNumId w:val="33"/>
  </w:num>
  <w:num w:numId="31">
    <w:abstractNumId w:val="34"/>
  </w:num>
  <w:num w:numId="32">
    <w:abstractNumId w:val="5"/>
  </w:num>
  <w:num w:numId="33">
    <w:abstractNumId w:val="15"/>
  </w:num>
  <w:num w:numId="34">
    <w:abstractNumId w:val="30"/>
  </w:num>
  <w:num w:numId="35">
    <w:abstractNumId w:val="41"/>
  </w:num>
  <w:num w:numId="36">
    <w:abstractNumId w:val="38"/>
  </w:num>
  <w:num w:numId="37">
    <w:abstractNumId w:val="23"/>
  </w:num>
  <w:num w:numId="38">
    <w:abstractNumId w:val="7"/>
  </w:num>
  <w:num w:numId="39">
    <w:abstractNumId w:val="9"/>
  </w:num>
  <w:num w:numId="40">
    <w:abstractNumId w:val="37"/>
  </w:num>
  <w:num w:numId="41">
    <w:abstractNumId w:val="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0D"/>
    <w:rsid w:val="00016F05"/>
    <w:rsid w:val="00063436"/>
    <w:rsid w:val="000807E7"/>
    <w:rsid w:val="000824B5"/>
    <w:rsid w:val="000B66FB"/>
    <w:rsid w:val="000C07BD"/>
    <w:rsid w:val="000C3C92"/>
    <w:rsid w:val="000D027A"/>
    <w:rsid w:val="000D32F5"/>
    <w:rsid w:val="000D33C8"/>
    <w:rsid w:val="001352A4"/>
    <w:rsid w:val="00136DB5"/>
    <w:rsid w:val="00140E53"/>
    <w:rsid w:val="00140EB5"/>
    <w:rsid w:val="00145469"/>
    <w:rsid w:val="001645ED"/>
    <w:rsid w:val="00164746"/>
    <w:rsid w:val="001827D8"/>
    <w:rsid w:val="00187581"/>
    <w:rsid w:val="00192ADD"/>
    <w:rsid w:val="001B0D03"/>
    <w:rsid w:val="001B2F7E"/>
    <w:rsid w:val="001C1D9A"/>
    <w:rsid w:val="001D110E"/>
    <w:rsid w:val="001D1668"/>
    <w:rsid w:val="00213BB3"/>
    <w:rsid w:val="00226E6D"/>
    <w:rsid w:val="00240E51"/>
    <w:rsid w:val="00254826"/>
    <w:rsid w:val="0026327C"/>
    <w:rsid w:val="00263F56"/>
    <w:rsid w:val="00274DAE"/>
    <w:rsid w:val="002829AC"/>
    <w:rsid w:val="002914FD"/>
    <w:rsid w:val="002A50DB"/>
    <w:rsid w:val="002A71EE"/>
    <w:rsid w:val="002B09AE"/>
    <w:rsid w:val="002D46C3"/>
    <w:rsid w:val="002D6AED"/>
    <w:rsid w:val="002E2315"/>
    <w:rsid w:val="002F2B93"/>
    <w:rsid w:val="003032DB"/>
    <w:rsid w:val="00303D54"/>
    <w:rsid w:val="00321EA2"/>
    <w:rsid w:val="00325858"/>
    <w:rsid w:val="00333CF3"/>
    <w:rsid w:val="00337A27"/>
    <w:rsid w:val="00341BA7"/>
    <w:rsid w:val="00362537"/>
    <w:rsid w:val="0037379D"/>
    <w:rsid w:val="00373D12"/>
    <w:rsid w:val="00383A76"/>
    <w:rsid w:val="0038606E"/>
    <w:rsid w:val="003B3812"/>
    <w:rsid w:val="003B719B"/>
    <w:rsid w:val="004471C2"/>
    <w:rsid w:val="00482F70"/>
    <w:rsid w:val="004959D2"/>
    <w:rsid w:val="004A6362"/>
    <w:rsid w:val="004B4BA3"/>
    <w:rsid w:val="004C119D"/>
    <w:rsid w:val="004C54DC"/>
    <w:rsid w:val="004E4FC4"/>
    <w:rsid w:val="004F0954"/>
    <w:rsid w:val="0050336B"/>
    <w:rsid w:val="005075F8"/>
    <w:rsid w:val="005145F6"/>
    <w:rsid w:val="00514E67"/>
    <w:rsid w:val="00525746"/>
    <w:rsid w:val="00526E4C"/>
    <w:rsid w:val="00530C39"/>
    <w:rsid w:val="00534A8A"/>
    <w:rsid w:val="00537A2F"/>
    <w:rsid w:val="005477C4"/>
    <w:rsid w:val="00554832"/>
    <w:rsid w:val="00562D9A"/>
    <w:rsid w:val="00574DD5"/>
    <w:rsid w:val="005A2809"/>
    <w:rsid w:val="005A3C58"/>
    <w:rsid w:val="005B7E23"/>
    <w:rsid w:val="005D5B32"/>
    <w:rsid w:val="005E5A8F"/>
    <w:rsid w:val="005F2CE2"/>
    <w:rsid w:val="005F3664"/>
    <w:rsid w:val="00604FA4"/>
    <w:rsid w:val="0062110A"/>
    <w:rsid w:val="00621DF3"/>
    <w:rsid w:val="00643317"/>
    <w:rsid w:val="006649D1"/>
    <w:rsid w:val="006678EF"/>
    <w:rsid w:val="00670B0A"/>
    <w:rsid w:val="006842FF"/>
    <w:rsid w:val="00695FA8"/>
    <w:rsid w:val="006A0B98"/>
    <w:rsid w:val="006A1518"/>
    <w:rsid w:val="006B749F"/>
    <w:rsid w:val="006F0AA0"/>
    <w:rsid w:val="006F645B"/>
    <w:rsid w:val="0071797F"/>
    <w:rsid w:val="0073228F"/>
    <w:rsid w:val="00741886"/>
    <w:rsid w:val="00777B83"/>
    <w:rsid w:val="007A03AE"/>
    <w:rsid w:val="007A599C"/>
    <w:rsid w:val="007A5CF8"/>
    <w:rsid w:val="007B07C5"/>
    <w:rsid w:val="007C2305"/>
    <w:rsid w:val="007E14F8"/>
    <w:rsid w:val="007F0225"/>
    <w:rsid w:val="00801338"/>
    <w:rsid w:val="008265E7"/>
    <w:rsid w:val="00830C0A"/>
    <w:rsid w:val="008350AB"/>
    <w:rsid w:val="00835FE6"/>
    <w:rsid w:val="00852F1D"/>
    <w:rsid w:val="008650EC"/>
    <w:rsid w:val="00866170"/>
    <w:rsid w:val="00874C85"/>
    <w:rsid w:val="008767AB"/>
    <w:rsid w:val="008869EA"/>
    <w:rsid w:val="0089387B"/>
    <w:rsid w:val="008B2069"/>
    <w:rsid w:val="008B320C"/>
    <w:rsid w:val="008B3411"/>
    <w:rsid w:val="008C125A"/>
    <w:rsid w:val="008C148B"/>
    <w:rsid w:val="008C2C5F"/>
    <w:rsid w:val="008C3E16"/>
    <w:rsid w:val="008C626F"/>
    <w:rsid w:val="008D0F36"/>
    <w:rsid w:val="008F627F"/>
    <w:rsid w:val="00900A1A"/>
    <w:rsid w:val="00902097"/>
    <w:rsid w:val="0090368D"/>
    <w:rsid w:val="00910A59"/>
    <w:rsid w:val="009225A8"/>
    <w:rsid w:val="00927301"/>
    <w:rsid w:val="009308FA"/>
    <w:rsid w:val="0093280A"/>
    <w:rsid w:val="0093622F"/>
    <w:rsid w:val="00947AEE"/>
    <w:rsid w:val="00962216"/>
    <w:rsid w:val="009755DC"/>
    <w:rsid w:val="009A4B94"/>
    <w:rsid w:val="009B462B"/>
    <w:rsid w:val="009B7EE2"/>
    <w:rsid w:val="009D05DE"/>
    <w:rsid w:val="009D542A"/>
    <w:rsid w:val="009D6EA1"/>
    <w:rsid w:val="009E426B"/>
    <w:rsid w:val="009F2761"/>
    <w:rsid w:val="00A017CA"/>
    <w:rsid w:val="00A06E31"/>
    <w:rsid w:val="00A10939"/>
    <w:rsid w:val="00A14DFF"/>
    <w:rsid w:val="00A32B8F"/>
    <w:rsid w:val="00A502EB"/>
    <w:rsid w:val="00A77D8C"/>
    <w:rsid w:val="00AA74B0"/>
    <w:rsid w:val="00AB06D6"/>
    <w:rsid w:val="00AB1BE9"/>
    <w:rsid w:val="00AB295C"/>
    <w:rsid w:val="00AB367B"/>
    <w:rsid w:val="00AC03F7"/>
    <w:rsid w:val="00AD0935"/>
    <w:rsid w:val="00AF7AF4"/>
    <w:rsid w:val="00B33FFB"/>
    <w:rsid w:val="00B44060"/>
    <w:rsid w:val="00B45400"/>
    <w:rsid w:val="00B6190D"/>
    <w:rsid w:val="00B61976"/>
    <w:rsid w:val="00B71D60"/>
    <w:rsid w:val="00B74CB0"/>
    <w:rsid w:val="00B844B0"/>
    <w:rsid w:val="00B8598D"/>
    <w:rsid w:val="00B87592"/>
    <w:rsid w:val="00B92786"/>
    <w:rsid w:val="00B9333F"/>
    <w:rsid w:val="00BB2293"/>
    <w:rsid w:val="00BB6B6B"/>
    <w:rsid w:val="00BC5E1B"/>
    <w:rsid w:val="00BC75EE"/>
    <w:rsid w:val="00BE4E54"/>
    <w:rsid w:val="00BF413A"/>
    <w:rsid w:val="00C32E3C"/>
    <w:rsid w:val="00C37394"/>
    <w:rsid w:val="00C455A9"/>
    <w:rsid w:val="00C73588"/>
    <w:rsid w:val="00C9714E"/>
    <w:rsid w:val="00CB7E06"/>
    <w:rsid w:val="00CC01BA"/>
    <w:rsid w:val="00CC38BB"/>
    <w:rsid w:val="00CD607F"/>
    <w:rsid w:val="00CE351D"/>
    <w:rsid w:val="00D16CF3"/>
    <w:rsid w:val="00D223E9"/>
    <w:rsid w:val="00D24F70"/>
    <w:rsid w:val="00D3369D"/>
    <w:rsid w:val="00D45843"/>
    <w:rsid w:val="00D63ED8"/>
    <w:rsid w:val="00D66305"/>
    <w:rsid w:val="00D70AF7"/>
    <w:rsid w:val="00D857FF"/>
    <w:rsid w:val="00D8709E"/>
    <w:rsid w:val="00DA1AB4"/>
    <w:rsid w:val="00DB433F"/>
    <w:rsid w:val="00DC2B91"/>
    <w:rsid w:val="00DE5792"/>
    <w:rsid w:val="00E127E5"/>
    <w:rsid w:val="00E15EF0"/>
    <w:rsid w:val="00E25879"/>
    <w:rsid w:val="00E37EFA"/>
    <w:rsid w:val="00E4104F"/>
    <w:rsid w:val="00E5749B"/>
    <w:rsid w:val="00E6031C"/>
    <w:rsid w:val="00E65A8A"/>
    <w:rsid w:val="00E670F8"/>
    <w:rsid w:val="00E75DB6"/>
    <w:rsid w:val="00E8454E"/>
    <w:rsid w:val="00E879A3"/>
    <w:rsid w:val="00E938A8"/>
    <w:rsid w:val="00E95862"/>
    <w:rsid w:val="00EE1AB3"/>
    <w:rsid w:val="00F11E8D"/>
    <w:rsid w:val="00F22FD5"/>
    <w:rsid w:val="00F348D7"/>
    <w:rsid w:val="00F5019D"/>
    <w:rsid w:val="00F80DC0"/>
    <w:rsid w:val="00FA0687"/>
    <w:rsid w:val="00FA2B7F"/>
    <w:rsid w:val="00FB063F"/>
    <w:rsid w:val="00FB48F9"/>
    <w:rsid w:val="00FB4CCC"/>
    <w:rsid w:val="00FB51F9"/>
    <w:rsid w:val="00FC430A"/>
    <w:rsid w:val="00FF21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2C15"/>
  <w15:chartTrackingRefBased/>
  <w15:docId w15:val="{4C9232B4-6CC5-410F-9DBD-F4010503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90D"/>
    <w:rPr>
      <w:kern w:val="0"/>
      <w:lang w:val="en-US"/>
      <w14:ligatures w14:val="none"/>
    </w:rPr>
  </w:style>
  <w:style w:type="paragraph" w:styleId="Heading1">
    <w:name w:val="heading 1"/>
    <w:basedOn w:val="Normal"/>
    <w:next w:val="Normal"/>
    <w:link w:val="Heading1Char"/>
    <w:uiPriority w:val="9"/>
    <w:qFormat/>
    <w:rsid w:val="00B619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90D"/>
    <w:rPr>
      <w:rFonts w:asciiTheme="majorHAnsi" w:eastAsiaTheme="majorEastAsia" w:hAnsiTheme="majorHAnsi" w:cstheme="majorBidi"/>
      <w:color w:val="2F5496" w:themeColor="accent1" w:themeShade="BF"/>
      <w:kern w:val="0"/>
      <w:sz w:val="32"/>
      <w:szCs w:val="32"/>
      <w:lang w:val="en-US"/>
      <w14:ligatures w14:val="none"/>
    </w:rPr>
  </w:style>
  <w:style w:type="table" w:styleId="TableGrid">
    <w:name w:val="Table Grid"/>
    <w:basedOn w:val="TableNormal"/>
    <w:uiPriority w:val="39"/>
    <w:rsid w:val="00B6190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6190D"/>
    <w:pPr>
      <w:tabs>
        <w:tab w:val="center" w:pos="4844"/>
        <w:tab w:val="right" w:pos="9689"/>
      </w:tabs>
      <w:spacing w:after="0" w:line="240" w:lineRule="auto"/>
    </w:pPr>
  </w:style>
  <w:style w:type="character" w:customStyle="1" w:styleId="HeaderChar">
    <w:name w:val="Header Char"/>
    <w:basedOn w:val="DefaultParagraphFont"/>
    <w:link w:val="Header"/>
    <w:rsid w:val="00B6190D"/>
    <w:rPr>
      <w:kern w:val="0"/>
      <w:lang w:val="en-US"/>
      <w14:ligatures w14:val="none"/>
    </w:rPr>
  </w:style>
  <w:style w:type="paragraph" w:styleId="Footer">
    <w:name w:val="footer"/>
    <w:basedOn w:val="Normal"/>
    <w:link w:val="FooterChar"/>
    <w:uiPriority w:val="99"/>
    <w:unhideWhenUsed/>
    <w:rsid w:val="00B619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B6190D"/>
    <w:rPr>
      <w:kern w:val="0"/>
      <w:lang w:val="en-US"/>
      <w14:ligatures w14:val="none"/>
    </w:rPr>
  </w:style>
  <w:style w:type="paragraph" w:styleId="ListParagraph">
    <w:name w:val="List Paragraph"/>
    <w:basedOn w:val="Normal"/>
    <w:uiPriority w:val="34"/>
    <w:qFormat/>
    <w:rsid w:val="00B6190D"/>
    <w:pPr>
      <w:ind w:left="720"/>
      <w:contextualSpacing/>
    </w:pPr>
  </w:style>
  <w:style w:type="character" w:styleId="CommentReference">
    <w:name w:val="annotation reference"/>
    <w:basedOn w:val="DefaultParagraphFont"/>
    <w:uiPriority w:val="99"/>
    <w:semiHidden/>
    <w:unhideWhenUsed/>
    <w:rsid w:val="00B6190D"/>
    <w:rPr>
      <w:sz w:val="16"/>
      <w:szCs w:val="16"/>
    </w:rPr>
  </w:style>
  <w:style w:type="paragraph" w:styleId="CommentText">
    <w:name w:val="annotation text"/>
    <w:basedOn w:val="Normal"/>
    <w:link w:val="CommentTextChar"/>
    <w:uiPriority w:val="99"/>
    <w:unhideWhenUsed/>
    <w:rsid w:val="00B6190D"/>
    <w:pPr>
      <w:spacing w:line="240" w:lineRule="auto"/>
    </w:pPr>
    <w:rPr>
      <w:sz w:val="20"/>
      <w:szCs w:val="20"/>
    </w:rPr>
  </w:style>
  <w:style w:type="character" w:customStyle="1" w:styleId="CommentTextChar">
    <w:name w:val="Comment Text Char"/>
    <w:basedOn w:val="DefaultParagraphFont"/>
    <w:link w:val="CommentText"/>
    <w:uiPriority w:val="99"/>
    <w:rsid w:val="00B6190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6190D"/>
    <w:rPr>
      <w:b/>
      <w:bCs/>
    </w:rPr>
  </w:style>
  <w:style w:type="character" w:customStyle="1" w:styleId="CommentSubjectChar">
    <w:name w:val="Comment Subject Char"/>
    <w:basedOn w:val="CommentTextChar"/>
    <w:link w:val="CommentSubject"/>
    <w:uiPriority w:val="99"/>
    <w:semiHidden/>
    <w:rsid w:val="00B6190D"/>
    <w:rPr>
      <w:b/>
      <w:bCs/>
      <w:kern w:val="0"/>
      <w:sz w:val="20"/>
      <w:szCs w:val="20"/>
      <w:lang w:val="en-US"/>
      <w14:ligatures w14:val="none"/>
    </w:rPr>
  </w:style>
  <w:style w:type="paragraph" w:styleId="BalloonText">
    <w:name w:val="Balloon Text"/>
    <w:basedOn w:val="Normal"/>
    <w:link w:val="BalloonTextChar"/>
    <w:uiPriority w:val="99"/>
    <w:semiHidden/>
    <w:unhideWhenUsed/>
    <w:rsid w:val="00B61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90D"/>
    <w:rPr>
      <w:rFonts w:ascii="Segoe UI" w:hAnsi="Segoe UI" w:cs="Segoe UI"/>
      <w:kern w:val="0"/>
      <w:sz w:val="18"/>
      <w:szCs w:val="18"/>
      <w:lang w:val="en-US"/>
      <w14:ligatures w14:val="none"/>
    </w:rPr>
  </w:style>
  <w:style w:type="paragraph" w:customStyle="1" w:styleId="Default">
    <w:name w:val="Default"/>
    <w:rsid w:val="00B6190D"/>
    <w:pPr>
      <w:autoSpaceDE w:val="0"/>
      <w:autoSpaceDN w:val="0"/>
      <w:adjustRightInd w:val="0"/>
      <w:spacing w:after="0" w:line="240" w:lineRule="auto"/>
    </w:pPr>
    <w:rPr>
      <w:rFonts w:ascii="Myriad Pro Light" w:eastAsia="Calibri" w:hAnsi="Myriad Pro Light" w:cs="Myriad Pro Light"/>
      <w:color w:val="000000"/>
      <w:kern w:val="0"/>
      <w:sz w:val="24"/>
      <w:szCs w:val="24"/>
      <w:lang w:val="en-US"/>
      <w14:ligatures w14:val="none"/>
    </w:rPr>
  </w:style>
  <w:style w:type="character" w:styleId="Hyperlink">
    <w:name w:val="Hyperlink"/>
    <w:basedOn w:val="DefaultParagraphFont"/>
    <w:uiPriority w:val="99"/>
    <w:unhideWhenUsed/>
    <w:rsid w:val="00B6190D"/>
    <w:rPr>
      <w:color w:val="0563C1" w:themeColor="hyperlink"/>
      <w:u w:val="single"/>
    </w:rPr>
  </w:style>
  <w:style w:type="character" w:customStyle="1" w:styleId="UnresolvedMention1">
    <w:name w:val="Unresolved Mention1"/>
    <w:basedOn w:val="DefaultParagraphFont"/>
    <w:uiPriority w:val="99"/>
    <w:semiHidden/>
    <w:unhideWhenUsed/>
    <w:rsid w:val="00B6190D"/>
    <w:rPr>
      <w:color w:val="605E5C"/>
      <w:shd w:val="clear" w:color="auto" w:fill="E1DFDD"/>
    </w:rPr>
  </w:style>
  <w:style w:type="paragraph" w:styleId="NormalWeb">
    <w:name w:val="Normal (Web)"/>
    <w:basedOn w:val="Normal"/>
    <w:uiPriority w:val="99"/>
    <w:unhideWhenUsed/>
    <w:rsid w:val="00B6190D"/>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TOCHeading">
    <w:name w:val="TOC Heading"/>
    <w:basedOn w:val="Heading1"/>
    <w:next w:val="Normal"/>
    <w:uiPriority w:val="39"/>
    <w:unhideWhenUsed/>
    <w:qFormat/>
    <w:rsid w:val="00B6190D"/>
    <w:pPr>
      <w:outlineLvl w:val="9"/>
    </w:pPr>
  </w:style>
  <w:style w:type="paragraph" w:styleId="Revision">
    <w:name w:val="Revision"/>
    <w:hidden/>
    <w:uiPriority w:val="99"/>
    <w:semiHidden/>
    <w:rsid w:val="00B6190D"/>
    <w:pPr>
      <w:spacing w:after="0" w:line="240" w:lineRule="auto"/>
    </w:pPr>
    <w:rPr>
      <w:kern w:val="0"/>
      <w:lang w:val="en-US"/>
      <w14:ligatures w14:val="none"/>
    </w:rPr>
  </w:style>
  <w:style w:type="character" w:styleId="FollowedHyperlink">
    <w:name w:val="FollowedHyperlink"/>
    <w:basedOn w:val="DefaultParagraphFont"/>
    <w:uiPriority w:val="99"/>
    <w:semiHidden/>
    <w:unhideWhenUsed/>
    <w:rsid w:val="00B6190D"/>
    <w:rPr>
      <w:color w:val="954F72" w:themeColor="followedHyperlink"/>
      <w:u w:val="single"/>
    </w:rPr>
  </w:style>
  <w:style w:type="paragraph" w:styleId="BodyText">
    <w:name w:val="Body Text"/>
    <w:aliases w:val="Body Text Diana"/>
    <w:basedOn w:val="Normal"/>
    <w:link w:val="BodyTextChar"/>
    <w:rsid w:val="00B6190D"/>
    <w:pPr>
      <w:spacing w:after="0" w:line="240" w:lineRule="auto"/>
      <w:jc w:val="both"/>
    </w:pPr>
    <w:rPr>
      <w:rFonts w:ascii="Times New Roman" w:eastAsia="Times New Roman" w:hAnsi="Times New Roman" w:cs="Times New Roman"/>
      <w:sz w:val="24"/>
      <w:szCs w:val="24"/>
      <w:lang w:val="ro-RO"/>
    </w:rPr>
  </w:style>
  <w:style w:type="character" w:customStyle="1" w:styleId="BodyTextChar">
    <w:name w:val="Body Text Char"/>
    <w:aliases w:val="Body Text Diana Char"/>
    <w:basedOn w:val="DefaultParagraphFont"/>
    <w:link w:val="BodyText"/>
    <w:rsid w:val="00B6190D"/>
    <w:rPr>
      <w:rFonts w:ascii="Times New Roman" w:eastAsia="Times New Roman" w:hAnsi="Times New Roman" w:cs="Times New Roman"/>
      <w:kern w:val="0"/>
      <w:sz w:val="24"/>
      <w:szCs w:val="24"/>
      <w:lang w:val="ro-RO"/>
      <w14:ligatures w14:val="none"/>
    </w:rPr>
  </w:style>
  <w:style w:type="character" w:customStyle="1" w:styleId="cf01">
    <w:name w:val="cf01"/>
    <w:basedOn w:val="DefaultParagraphFont"/>
    <w:rsid w:val="00B6190D"/>
    <w:rPr>
      <w:rFonts w:ascii="Segoe UI" w:hAnsi="Segoe UI" w:cs="Segoe UI" w:hint="default"/>
      <w:sz w:val="18"/>
      <w:szCs w:val="18"/>
    </w:rPr>
  </w:style>
  <w:style w:type="character" w:customStyle="1" w:styleId="cf11">
    <w:name w:val="cf11"/>
    <w:basedOn w:val="DefaultParagraphFont"/>
    <w:rsid w:val="00B619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12557">
      <w:bodyDiv w:val="1"/>
      <w:marLeft w:val="0"/>
      <w:marRight w:val="0"/>
      <w:marTop w:val="0"/>
      <w:marBottom w:val="0"/>
      <w:divBdr>
        <w:top w:val="none" w:sz="0" w:space="0" w:color="auto"/>
        <w:left w:val="none" w:sz="0" w:space="0" w:color="auto"/>
        <w:bottom w:val="none" w:sz="0" w:space="0" w:color="auto"/>
        <w:right w:val="none" w:sz="0" w:space="0" w:color="auto"/>
      </w:divBdr>
    </w:div>
    <w:div w:id="467864851">
      <w:bodyDiv w:val="1"/>
      <w:marLeft w:val="0"/>
      <w:marRight w:val="0"/>
      <w:marTop w:val="0"/>
      <w:marBottom w:val="0"/>
      <w:divBdr>
        <w:top w:val="none" w:sz="0" w:space="0" w:color="auto"/>
        <w:left w:val="none" w:sz="0" w:space="0" w:color="auto"/>
        <w:bottom w:val="none" w:sz="0" w:space="0" w:color="auto"/>
        <w:right w:val="none" w:sz="0" w:space="0" w:color="auto"/>
      </w:divBdr>
    </w:div>
    <w:div w:id="564339225">
      <w:bodyDiv w:val="1"/>
      <w:marLeft w:val="0"/>
      <w:marRight w:val="0"/>
      <w:marTop w:val="0"/>
      <w:marBottom w:val="0"/>
      <w:divBdr>
        <w:top w:val="none" w:sz="0" w:space="0" w:color="auto"/>
        <w:left w:val="none" w:sz="0" w:space="0" w:color="auto"/>
        <w:bottom w:val="none" w:sz="0" w:space="0" w:color="auto"/>
        <w:right w:val="none" w:sz="0" w:space="0" w:color="auto"/>
      </w:divBdr>
    </w:div>
    <w:div w:id="738985099">
      <w:bodyDiv w:val="1"/>
      <w:marLeft w:val="0"/>
      <w:marRight w:val="0"/>
      <w:marTop w:val="0"/>
      <w:marBottom w:val="0"/>
      <w:divBdr>
        <w:top w:val="none" w:sz="0" w:space="0" w:color="auto"/>
        <w:left w:val="none" w:sz="0" w:space="0" w:color="auto"/>
        <w:bottom w:val="none" w:sz="0" w:space="0" w:color="auto"/>
        <w:right w:val="none" w:sz="0" w:space="0" w:color="auto"/>
      </w:divBdr>
    </w:div>
    <w:div w:id="1006134663">
      <w:bodyDiv w:val="1"/>
      <w:marLeft w:val="0"/>
      <w:marRight w:val="0"/>
      <w:marTop w:val="0"/>
      <w:marBottom w:val="0"/>
      <w:divBdr>
        <w:top w:val="none" w:sz="0" w:space="0" w:color="auto"/>
        <w:left w:val="none" w:sz="0" w:space="0" w:color="auto"/>
        <w:bottom w:val="none" w:sz="0" w:space="0" w:color="auto"/>
        <w:right w:val="none" w:sz="0" w:space="0" w:color="auto"/>
      </w:divBdr>
    </w:div>
    <w:div w:id="21427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0b19adb1-f3df-48c9-bb68-c5401dda9ada</TitusGUID>
  <TitusMetadata xmlns="">eyJucyI6IioiLCJwcm9wcyI6W3sibiI6IkNsYXNpZmljYXJlIiwidmFscyI6W3sidmFsdWUiOiJQdWJsaWMifV19XX0=</TitusMetadata>
</titus>
</file>

<file path=customXml/itemProps1.xml><?xml version="1.0" encoding="utf-8"?>
<ds:datastoreItem xmlns:ds="http://schemas.openxmlformats.org/officeDocument/2006/customXml" ds:itemID="{184891E2-8234-4F48-BDF0-7F4AD16AE8A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7632</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dcterms:created xsi:type="dcterms:W3CDTF">2024-11-07T12:26:00Z</dcterms:created>
  <dcterms:modified xsi:type="dcterms:W3CDTF">2024-11-07T12:26:00Z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0b19adb1-f3df-48c9-bb68-c5401dda9ada</vt:lpwstr>
  </property>
  <property fmtid="{D5CDD505-2E9C-101B-9397-08002B2CF9AE}" pid="3" name="Clasificare">
    <vt:lpwstr>Public</vt:lpwstr>
  </property>
</Properties>
</file>